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117C" w14:textId="77777777" w:rsidR="008E7C99" w:rsidRPr="005F50A2" w:rsidRDefault="00E24051" w:rsidP="00E24051">
      <w:pPr>
        <w:jc w:val="center"/>
        <w:rPr>
          <w:rFonts w:ascii="Calibri" w:hAnsi="Calibri" w:cs="Arial"/>
          <w:b/>
          <w:bCs/>
          <w:sz w:val="28"/>
          <w:szCs w:val="22"/>
        </w:rPr>
      </w:pPr>
      <w:r>
        <w:rPr>
          <w:rFonts w:ascii="Calibri" w:hAnsi="Calibri" w:cs="Arial"/>
          <w:b/>
          <w:bCs/>
          <w:sz w:val="28"/>
          <w:szCs w:val="22"/>
        </w:rPr>
        <w:t>COLORECTAL CANCER</w:t>
      </w:r>
      <w:r w:rsidR="00F21DCE" w:rsidRPr="005F50A2">
        <w:rPr>
          <w:rFonts w:ascii="Calibri" w:hAnsi="Calibri" w:cs="Arial"/>
          <w:b/>
          <w:bCs/>
          <w:sz w:val="28"/>
          <w:szCs w:val="22"/>
        </w:rPr>
        <w:t xml:space="preserve">: </w:t>
      </w:r>
      <w:r>
        <w:rPr>
          <w:rFonts w:ascii="Calibri" w:hAnsi="Calibri" w:cs="Arial"/>
          <w:b/>
          <w:bCs/>
          <w:sz w:val="28"/>
          <w:szCs w:val="22"/>
        </w:rPr>
        <w:t>A CHALLENGE FOR HEALTHY LIFESTYLE, SCREENING AND PROPER CARE</w:t>
      </w:r>
    </w:p>
    <w:p w14:paraId="49328183" w14:textId="77777777" w:rsidR="00F21DCE" w:rsidRPr="0019157E" w:rsidRDefault="00F21DCE" w:rsidP="00F21DCE">
      <w:pPr>
        <w:jc w:val="both"/>
        <w:rPr>
          <w:rFonts w:ascii="Calibri" w:hAnsi="Calibri" w:cs="Arial"/>
          <w:b/>
          <w:bCs/>
          <w:sz w:val="22"/>
          <w:szCs w:val="22"/>
        </w:rPr>
      </w:pPr>
    </w:p>
    <w:p w14:paraId="319F52A9" w14:textId="77777777" w:rsidR="0057599A" w:rsidRDefault="0057599A" w:rsidP="009C4C1B">
      <w:pPr>
        <w:spacing w:line="360" w:lineRule="auto"/>
        <w:jc w:val="both"/>
        <w:rPr>
          <w:rFonts w:ascii="Calibri" w:hAnsi="Calibri" w:cs="Arial"/>
          <w:bCs/>
          <w:sz w:val="22"/>
          <w:szCs w:val="22"/>
        </w:rPr>
      </w:pPr>
    </w:p>
    <w:p w14:paraId="4832EF97" w14:textId="77777777" w:rsidR="00B86180" w:rsidRDefault="0019157E" w:rsidP="009C4C1B">
      <w:pPr>
        <w:spacing w:line="360" w:lineRule="auto"/>
        <w:jc w:val="both"/>
        <w:rPr>
          <w:rFonts w:ascii="Calibri" w:hAnsi="Calibri" w:cs="Arial"/>
          <w:b/>
          <w:bCs/>
          <w:sz w:val="22"/>
          <w:szCs w:val="22"/>
          <w:lang w:val="en-GB"/>
        </w:rPr>
      </w:pPr>
      <w:r w:rsidRPr="00E24051">
        <w:rPr>
          <w:rFonts w:ascii="Calibri" w:hAnsi="Calibri" w:cs="Arial"/>
          <w:b/>
          <w:bCs/>
          <w:sz w:val="22"/>
          <w:szCs w:val="22"/>
          <w:lang w:val="en-GB"/>
        </w:rPr>
        <w:t xml:space="preserve">Brno, 29 </w:t>
      </w:r>
      <w:r w:rsidR="00E24051" w:rsidRPr="00E24051">
        <w:rPr>
          <w:rFonts w:ascii="Calibri" w:hAnsi="Calibri" w:cs="Arial"/>
          <w:b/>
          <w:bCs/>
          <w:sz w:val="22"/>
          <w:szCs w:val="22"/>
          <w:lang w:val="en-GB"/>
        </w:rPr>
        <w:t>May</w:t>
      </w:r>
      <w:r w:rsidRPr="00E24051">
        <w:rPr>
          <w:rFonts w:ascii="Calibri" w:hAnsi="Calibri" w:cs="Arial"/>
          <w:b/>
          <w:bCs/>
          <w:sz w:val="22"/>
          <w:szCs w:val="22"/>
          <w:lang w:val="en-GB"/>
        </w:rPr>
        <w:t xml:space="preserve"> 2015: </w:t>
      </w:r>
      <w:r w:rsidR="00E24051">
        <w:rPr>
          <w:rFonts w:ascii="Calibri" w:hAnsi="Calibri" w:cs="Arial"/>
          <w:b/>
          <w:bCs/>
          <w:sz w:val="22"/>
          <w:szCs w:val="22"/>
          <w:lang w:val="en-GB"/>
        </w:rPr>
        <w:t>For the fourth time in a row, t</w:t>
      </w:r>
      <w:r w:rsidR="00E24051" w:rsidRPr="00E24051">
        <w:rPr>
          <w:rFonts w:ascii="Calibri" w:hAnsi="Calibri" w:cs="Arial"/>
          <w:b/>
          <w:bCs/>
          <w:sz w:val="22"/>
          <w:szCs w:val="22"/>
          <w:lang w:val="en-GB"/>
        </w:rPr>
        <w:t>he second largest city of the Czech Republic</w:t>
      </w:r>
      <w:r w:rsidR="00E24051">
        <w:rPr>
          <w:rFonts w:ascii="Calibri" w:hAnsi="Calibri" w:cs="Arial"/>
          <w:b/>
          <w:bCs/>
          <w:sz w:val="22"/>
          <w:szCs w:val="22"/>
          <w:lang w:val="en-GB"/>
        </w:rPr>
        <w:t xml:space="preserve"> will host the European Colorectal Cancer Days, an international conference dedicated to the issue of colorectal cancer. The tradition of this event, which was started four years ago by Dr Pavel Poc, a Member of the European Parliament, and by Dr Ladislav Dusek, Director of the Institute of Biostatistics and Analyses of the Masaryk University, will again attract a wide spectrum of visitors from many European countries, and</w:t>
      </w:r>
      <w:r w:rsidR="00AA188C">
        <w:rPr>
          <w:rFonts w:ascii="Calibri" w:hAnsi="Calibri" w:cs="Arial"/>
          <w:b/>
          <w:bCs/>
          <w:sz w:val="22"/>
          <w:szCs w:val="22"/>
          <w:lang w:val="en-GB"/>
        </w:rPr>
        <w:t xml:space="preserve"> from</w:t>
      </w:r>
      <w:r w:rsidR="00E24051">
        <w:rPr>
          <w:rFonts w:ascii="Calibri" w:hAnsi="Calibri" w:cs="Arial"/>
          <w:b/>
          <w:bCs/>
          <w:sz w:val="22"/>
          <w:szCs w:val="22"/>
          <w:lang w:val="en-GB"/>
        </w:rPr>
        <w:t xml:space="preserve"> across various groups involved in the fight against colorectal cancer. The main topics of the programme will </w:t>
      </w:r>
      <w:r w:rsidR="009D6752">
        <w:rPr>
          <w:rFonts w:ascii="Calibri" w:hAnsi="Calibri" w:cs="Arial"/>
          <w:b/>
          <w:bCs/>
          <w:sz w:val="22"/>
          <w:szCs w:val="22"/>
          <w:lang w:val="en-GB"/>
        </w:rPr>
        <w:t>include</w:t>
      </w:r>
      <w:r w:rsidR="00E24051">
        <w:rPr>
          <w:rFonts w:ascii="Calibri" w:hAnsi="Calibri" w:cs="Arial"/>
          <w:b/>
          <w:bCs/>
          <w:sz w:val="22"/>
          <w:szCs w:val="22"/>
          <w:lang w:val="en-GB"/>
        </w:rPr>
        <w:t xml:space="preserve"> a healthy lifestyle, evaluation of the recently introduced personalised invitations of Czech citizens to cancer screening programmes, as well as the issue of availability of a high-quality care provided to patients diagnosed with cancer.</w:t>
      </w:r>
    </w:p>
    <w:p w14:paraId="651E57A8" w14:textId="77777777" w:rsidR="00E24051" w:rsidRPr="00E24051" w:rsidRDefault="00E24051" w:rsidP="009C4C1B">
      <w:pPr>
        <w:spacing w:line="360" w:lineRule="auto"/>
        <w:jc w:val="both"/>
        <w:rPr>
          <w:rFonts w:ascii="Calibri" w:hAnsi="Calibri" w:cs="Arial"/>
          <w:b/>
          <w:bCs/>
          <w:sz w:val="22"/>
          <w:szCs w:val="22"/>
          <w:lang w:val="en-GB"/>
        </w:rPr>
      </w:pPr>
    </w:p>
    <w:p w14:paraId="5815C622" w14:textId="048E00A8" w:rsidR="00F919C0" w:rsidRDefault="009622B6" w:rsidP="00F919C0">
      <w:pPr>
        <w:spacing w:line="360" w:lineRule="auto"/>
        <w:jc w:val="both"/>
        <w:rPr>
          <w:rFonts w:ascii="Calibri" w:hAnsi="Calibri" w:cs="Arial"/>
          <w:bCs/>
          <w:sz w:val="22"/>
          <w:szCs w:val="22"/>
          <w:lang w:val="en-GB"/>
        </w:rPr>
      </w:pPr>
      <w:r w:rsidRPr="009622B6">
        <w:rPr>
          <w:rFonts w:ascii="Calibri" w:hAnsi="Calibri" w:cs="Arial"/>
          <w:bCs/>
          <w:sz w:val="22"/>
          <w:szCs w:val="22"/>
          <w:lang w:val="en-GB"/>
        </w:rPr>
        <w:t xml:space="preserve">The Czech Republic is one of the countries with the highest burden of cancer: each year, more than 77,000 people are diagnosed with cancer, and almost 28,000 patients die of cancer in this country. The prevalence of cancer patients has been rising steadily, besides other things as a result of ageing of the Czech population. At the end of 2013, there were more than 450,000 citizens </w:t>
      </w:r>
      <w:r w:rsidR="00863AC3">
        <w:rPr>
          <w:rFonts w:ascii="Calibri" w:hAnsi="Calibri" w:cs="Arial"/>
          <w:bCs/>
          <w:sz w:val="22"/>
          <w:szCs w:val="22"/>
          <w:lang w:val="en-GB"/>
        </w:rPr>
        <w:t>living in</w:t>
      </w:r>
      <w:r w:rsidRPr="009622B6">
        <w:rPr>
          <w:rFonts w:ascii="Calibri" w:hAnsi="Calibri" w:cs="Arial"/>
          <w:bCs/>
          <w:sz w:val="22"/>
          <w:szCs w:val="22"/>
          <w:lang w:val="en-GB"/>
        </w:rPr>
        <w:t xml:space="preserve"> the Czech Republic who had </w:t>
      </w:r>
      <w:r w:rsidR="00E222FF">
        <w:rPr>
          <w:rFonts w:ascii="Calibri" w:hAnsi="Calibri" w:cs="Arial"/>
          <w:bCs/>
          <w:sz w:val="22"/>
          <w:szCs w:val="22"/>
          <w:lang w:val="en-GB"/>
        </w:rPr>
        <w:t xml:space="preserve">received </w:t>
      </w:r>
      <w:r w:rsidRPr="009622B6">
        <w:rPr>
          <w:rFonts w:ascii="Calibri" w:hAnsi="Calibri" w:cs="Arial"/>
          <w:bCs/>
          <w:sz w:val="22"/>
          <w:szCs w:val="22"/>
          <w:lang w:val="en-GB"/>
        </w:rPr>
        <w:t>a</w:t>
      </w:r>
      <w:r w:rsidR="00863AC3">
        <w:rPr>
          <w:rFonts w:ascii="Calibri" w:hAnsi="Calibri" w:cs="Arial"/>
          <w:bCs/>
          <w:sz w:val="22"/>
          <w:szCs w:val="22"/>
          <w:lang w:val="en-GB"/>
        </w:rPr>
        <w:t xml:space="preserve"> diagnosis of</w:t>
      </w:r>
      <w:r w:rsidRPr="009622B6">
        <w:rPr>
          <w:rFonts w:ascii="Calibri" w:hAnsi="Calibri" w:cs="Arial"/>
          <w:bCs/>
          <w:sz w:val="22"/>
          <w:szCs w:val="22"/>
          <w:lang w:val="en-GB"/>
        </w:rPr>
        <w:t xml:space="preserve"> cancer. These alarming numbers themselves justify the need of effective cancer prevention, and of planning the costs of cancer care. More than 8,000 Czech men and women are diagnosed with colorectal cancer each year; unfortunately, the disease is still very often diagnosed at advanced stages (Table 1). The high treatment burden places heavy demands on the organisation of cancer care. Before treatment initiation, each patient should be assessed by a multidisciplinary team of specialists</w:t>
      </w:r>
      <w:r w:rsidR="00D942C3">
        <w:rPr>
          <w:rFonts w:ascii="Calibri" w:hAnsi="Calibri" w:cs="Arial"/>
          <w:bCs/>
          <w:sz w:val="22"/>
          <w:szCs w:val="22"/>
          <w:lang w:val="en-GB"/>
        </w:rPr>
        <w:t>,</w:t>
      </w:r>
      <w:r w:rsidRPr="009622B6">
        <w:rPr>
          <w:rFonts w:ascii="Calibri" w:hAnsi="Calibri" w:cs="Arial"/>
          <w:bCs/>
          <w:sz w:val="22"/>
          <w:szCs w:val="22"/>
          <w:lang w:val="en-GB"/>
        </w:rPr>
        <w:t xml:space="preserve"> who would evaluate the patient’s condition</w:t>
      </w:r>
      <w:r w:rsidR="00D942C3">
        <w:rPr>
          <w:rFonts w:ascii="Calibri" w:hAnsi="Calibri" w:cs="Arial"/>
          <w:bCs/>
          <w:sz w:val="22"/>
          <w:szCs w:val="22"/>
          <w:lang w:val="en-GB"/>
        </w:rPr>
        <w:t>,</w:t>
      </w:r>
      <w:r w:rsidRPr="009622B6">
        <w:rPr>
          <w:rFonts w:ascii="Calibri" w:hAnsi="Calibri" w:cs="Arial"/>
          <w:bCs/>
          <w:sz w:val="22"/>
          <w:szCs w:val="22"/>
          <w:lang w:val="en-GB"/>
        </w:rPr>
        <w:t xml:space="preserve"> and </w:t>
      </w:r>
      <w:r w:rsidR="00D942C3">
        <w:rPr>
          <w:rFonts w:ascii="Calibri" w:hAnsi="Calibri" w:cs="Arial"/>
          <w:bCs/>
          <w:sz w:val="22"/>
          <w:szCs w:val="22"/>
          <w:lang w:val="en-GB"/>
        </w:rPr>
        <w:t xml:space="preserve">would </w:t>
      </w:r>
      <w:r w:rsidRPr="009622B6">
        <w:rPr>
          <w:rFonts w:ascii="Calibri" w:hAnsi="Calibri" w:cs="Arial"/>
          <w:bCs/>
          <w:sz w:val="22"/>
          <w:szCs w:val="22"/>
          <w:lang w:val="en-GB"/>
        </w:rPr>
        <w:t>determine an optimum treatment. Patients diagnosed at advanced stages of cancer should be treated in Comprehensive Cancer Centres. A list of centres concentrating the highly specialised treatment, as well as the advice</w:t>
      </w:r>
      <w:r w:rsidR="00A10410">
        <w:rPr>
          <w:rFonts w:ascii="Calibri" w:hAnsi="Calibri" w:cs="Arial"/>
          <w:bCs/>
          <w:sz w:val="22"/>
          <w:szCs w:val="22"/>
          <w:lang w:val="en-GB"/>
        </w:rPr>
        <w:t xml:space="preserve"> on</w:t>
      </w:r>
      <w:r w:rsidRPr="009622B6">
        <w:rPr>
          <w:rFonts w:ascii="Calibri" w:hAnsi="Calibri" w:cs="Arial"/>
          <w:bCs/>
          <w:sz w:val="22"/>
          <w:szCs w:val="22"/>
          <w:lang w:val="en-GB"/>
        </w:rPr>
        <w:t xml:space="preserve"> how to make an appointment, is available at www.linkos.cz</w:t>
      </w:r>
      <w:r w:rsidR="00C85D01">
        <w:rPr>
          <w:rFonts w:ascii="Calibri" w:hAnsi="Calibri" w:cs="Arial"/>
          <w:bCs/>
          <w:sz w:val="22"/>
          <w:szCs w:val="22"/>
          <w:lang w:val="en-GB"/>
        </w:rPr>
        <w:t xml:space="preserve"> </w:t>
      </w:r>
      <w:r w:rsidR="00C85D01" w:rsidRPr="00C85D01">
        <w:rPr>
          <w:rFonts w:ascii="Calibri" w:hAnsi="Calibri" w:cs="Arial"/>
          <w:bCs/>
          <w:sz w:val="22"/>
          <w:szCs w:val="22"/>
          <w:lang w:val="en-GB"/>
        </w:rPr>
        <w:t>–</w:t>
      </w:r>
      <w:r w:rsidRPr="009622B6">
        <w:rPr>
          <w:rFonts w:ascii="Calibri" w:hAnsi="Calibri" w:cs="Arial"/>
          <w:bCs/>
          <w:sz w:val="22"/>
          <w:szCs w:val="22"/>
          <w:lang w:val="en-GB"/>
        </w:rPr>
        <w:t xml:space="preserve"> the official website of the Czech Society for Oncology (most of the patient information is available in the Czech language only).</w:t>
      </w:r>
    </w:p>
    <w:p w14:paraId="565EFB17" w14:textId="19E005E3" w:rsidR="00F301C3" w:rsidRDefault="00633656" w:rsidP="008E7C99">
      <w:pPr>
        <w:spacing w:line="360" w:lineRule="auto"/>
        <w:jc w:val="both"/>
        <w:rPr>
          <w:rFonts w:ascii="Calibri" w:hAnsi="Calibri" w:cs="Arial"/>
          <w:bCs/>
          <w:sz w:val="22"/>
          <w:szCs w:val="22"/>
          <w:lang w:val="en-GB"/>
        </w:rPr>
      </w:pPr>
      <w:r>
        <w:rPr>
          <w:rFonts w:ascii="Calibri" w:hAnsi="Calibri" w:cs="Arial"/>
          <w:bCs/>
          <w:sz w:val="22"/>
          <w:szCs w:val="22"/>
          <w:lang w:val="en-GB"/>
        </w:rPr>
        <w:t>Among</w:t>
      </w:r>
      <w:r w:rsidR="000A3967" w:rsidRPr="000A3967">
        <w:rPr>
          <w:rFonts w:ascii="Calibri" w:hAnsi="Calibri" w:cs="Arial"/>
          <w:bCs/>
          <w:sz w:val="22"/>
          <w:szCs w:val="22"/>
          <w:lang w:val="en-GB"/>
        </w:rPr>
        <w:t xml:space="preserve"> the organised screening programmes in the Czech Republic, colorectal cancer screening has had the lowest participation rate so far. Over half a million men and women undergo the faecal occult blood test (FOBT) each year. During the subsequent colonoscopy, adenoma (a non-malignant tumour which might develop into colorectal cancer if not detected) is removed in more than 10,000 individuals. Moreover, approximately 900 cases of colorectal cancer are detected each year by </w:t>
      </w:r>
      <w:r w:rsidR="000A3967" w:rsidRPr="000A3967">
        <w:rPr>
          <w:rFonts w:ascii="Calibri" w:hAnsi="Calibri" w:cs="Arial"/>
          <w:bCs/>
          <w:sz w:val="22"/>
          <w:szCs w:val="22"/>
          <w:lang w:val="en-GB"/>
        </w:rPr>
        <w:lastRenderedPageBreak/>
        <w:t>screening examination</w:t>
      </w:r>
      <w:r w:rsidR="00D15C35">
        <w:rPr>
          <w:rFonts w:ascii="Calibri" w:hAnsi="Calibri" w:cs="Arial"/>
          <w:bCs/>
          <w:sz w:val="22"/>
          <w:szCs w:val="22"/>
          <w:lang w:val="en-GB"/>
        </w:rPr>
        <w:t>s</w:t>
      </w:r>
      <w:r w:rsidR="000A3967" w:rsidRPr="000A3967">
        <w:rPr>
          <w:rFonts w:ascii="Calibri" w:hAnsi="Calibri" w:cs="Arial"/>
          <w:bCs/>
          <w:sz w:val="22"/>
          <w:szCs w:val="22"/>
          <w:lang w:val="en-GB"/>
        </w:rPr>
        <w:t xml:space="preserve">; however, the chance of cure is very good if the tumour is detected at an early stage. Despite these good prospects, however, a large proportion of Czech men and women still does not participate in cancer screening programmes, missing the opportunity of avoiding cancer, or </w:t>
      </w:r>
      <w:r w:rsidR="00D15C35">
        <w:rPr>
          <w:rFonts w:ascii="Calibri" w:hAnsi="Calibri" w:cs="Arial"/>
          <w:bCs/>
          <w:sz w:val="22"/>
          <w:szCs w:val="22"/>
          <w:lang w:val="en-GB"/>
        </w:rPr>
        <w:t>at least</w:t>
      </w:r>
      <w:r w:rsidR="000A3967" w:rsidRPr="000A3967">
        <w:rPr>
          <w:rFonts w:ascii="Calibri" w:hAnsi="Calibri" w:cs="Arial"/>
          <w:bCs/>
          <w:sz w:val="22"/>
          <w:szCs w:val="22"/>
          <w:lang w:val="en-GB"/>
        </w:rPr>
        <w:t xml:space="preserve"> reducing its consequences significantly. For this reason, a project of personalised invitations of Czech citizens to cancer screening programmes was launched in January 2014, aiming to increase the participation rate in these preventive </w:t>
      </w:r>
      <w:r w:rsidR="00291857">
        <w:rPr>
          <w:rFonts w:ascii="Calibri" w:hAnsi="Calibri" w:cs="Arial"/>
          <w:bCs/>
          <w:sz w:val="22"/>
          <w:szCs w:val="22"/>
          <w:lang w:val="en-GB"/>
        </w:rPr>
        <w:t>examinations</w:t>
      </w:r>
      <w:r w:rsidR="000A3967" w:rsidRPr="000A3967">
        <w:rPr>
          <w:rFonts w:ascii="Calibri" w:hAnsi="Calibri" w:cs="Arial"/>
          <w:bCs/>
          <w:sz w:val="22"/>
          <w:szCs w:val="22"/>
          <w:lang w:val="en-GB"/>
        </w:rPr>
        <w:t>. Invitations are sent to those citizens who have not participated in the respective screening examinations yet. The project was prepared by the Czech Ministry of Health in cooperation with expert medical societies and health insurance companies. Health insurance companies themselves invite their clients to screening examinations.</w:t>
      </w:r>
    </w:p>
    <w:p w14:paraId="14D37B0C" w14:textId="684E42A9" w:rsidR="00AE148B" w:rsidRDefault="00ED4400" w:rsidP="008E7C99">
      <w:pPr>
        <w:spacing w:line="360" w:lineRule="auto"/>
        <w:jc w:val="both"/>
        <w:rPr>
          <w:rFonts w:ascii="Calibri" w:hAnsi="Calibri" w:cs="Arial"/>
          <w:bCs/>
          <w:sz w:val="22"/>
          <w:szCs w:val="22"/>
          <w:lang w:val="en-GB"/>
        </w:rPr>
      </w:pPr>
      <w:r w:rsidRPr="00ED4400">
        <w:rPr>
          <w:rFonts w:ascii="Calibri" w:hAnsi="Calibri" w:cs="Arial"/>
          <w:bCs/>
          <w:sz w:val="22"/>
          <w:szCs w:val="22"/>
          <w:lang w:val="en-GB"/>
        </w:rPr>
        <w:t xml:space="preserve">In 2014, almost 2 million Czech citizens were invited to participate in screening programmes. More than 1.5 million persons were invited to colorectal cancer screening alone, and almost 15% of those invited actually responded (by undergoing FOBT or screening colonoscopy). According to preliminary data, adenomatous polyps were detected in more than 4,000 patients; an easy treatment of polyps means a complete cure for such patients. Supplements to this press release summarise </w:t>
      </w:r>
      <w:r w:rsidR="00834C11">
        <w:rPr>
          <w:rFonts w:ascii="Calibri" w:hAnsi="Calibri" w:cs="Arial"/>
          <w:bCs/>
          <w:sz w:val="22"/>
          <w:szCs w:val="22"/>
          <w:lang w:val="en-GB"/>
        </w:rPr>
        <w:t>the results of</w:t>
      </w:r>
      <w:r w:rsidRPr="00ED4400">
        <w:rPr>
          <w:rFonts w:ascii="Calibri" w:hAnsi="Calibri" w:cs="Arial"/>
          <w:bCs/>
          <w:sz w:val="22"/>
          <w:szCs w:val="22"/>
          <w:lang w:val="en-GB"/>
        </w:rPr>
        <w:t xml:space="preserve"> personalised invitations during the first 12 months</w:t>
      </w:r>
      <w:r w:rsidR="00834C11">
        <w:rPr>
          <w:rFonts w:ascii="Calibri" w:hAnsi="Calibri" w:cs="Arial"/>
          <w:bCs/>
          <w:sz w:val="22"/>
          <w:szCs w:val="22"/>
          <w:lang w:val="en-GB"/>
        </w:rPr>
        <w:t xml:space="preserve"> of the project</w:t>
      </w:r>
      <w:r w:rsidRPr="00ED4400">
        <w:rPr>
          <w:rFonts w:ascii="Calibri" w:hAnsi="Calibri" w:cs="Arial"/>
          <w:bCs/>
          <w:sz w:val="22"/>
          <w:szCs w:val="22"/>
          <w:lang w:val="en-GB"/>
        </w:rPr>
        <w:t xml:space="preserve"> (Tables 2 and 3). In cooperation with the Czech Ministry of Health, the evaluation was performed by the Institute of Biostatistics and Analyses of the Masaryk </w:t>
      </w:r>
      <w:r w:rsidR="001E4138">
        <w:rPr>
          <w:rFonts w:ascii="Calibri" w:hAnsi="Calibri" w:cs="Arial"/>
          <w:bCs/>
          <w:sz w:val="22"/>
          <w:szCs w:val="22"/>
          <w:lang w:val="en-GB"/>
        </w:rPr>
        <w:t>U</w:t>
      </w:r>
      <w:r w:rsidRPr="00ED4400">
        <w:rPr>
          <w:rFonts w:ascii="Calibri" w:hAnsi="Calibri" w:cs="Arial"/>
          <w:bCs/>
          <w:sz w:val="22"/>
          <w:szCs w:val="22"/>
          <w:lang w:val="en-GB"/>
        </w:rPr>
        <w:t>niversity, based on data provided by health insurance companies.</w:t>
      </w:r>
    </w:p>
    <w:p w14:paraId="10243F19" w14:textId="54702505" w:rsidR="0057599A" w:rsidRPr="00885AD8" w:rsidRDefault="001E4138" w:rsidP="00D721B5">
      <w:pPr>
        <w:spacing w:line="360" w:lineRule="auto"/>
        <w:jc w:val="both"/>
        <w:rPr>
          <w:rFonts w:ascii="Calibri" w:hAnsi="Calibri" w:cs="Arial"/>
          <w:bCs/>
          <w:sz w:val="22"/>
          <w:szCs w:val="22"/>
          <w:lang w:val="en-GB"/>
        </w:rPr>
      </w:pPr>
      <w:r w:rsidRPr="001E4138">
        <w:rPr>
          <w:rFonts w:ascii="Calibri" w:hAnsi="Calibri" w:cs="Arial"/>
          <w:bCs/>
          <w:sz w:val="22"/>
          <w:szCs w:val="22"/>
          <w:lang w:val="en-GB"/>
        </w:rPr>
        <w:t>Even an optimally functioning screening, however, cannot provide much help to patients who were diagnosed with cancer in the past. In the Czech Republic, there are more than 50,000 patients who have had colorectal cancer in their medical history. Standardised, high-quality and available care of these patients is another challenge for the Czech health care system. Analysed data have shown large differences in the availability of modern treatment among individual regions of the Czech Republic, particularly in</w:t>
      </w:r>
      <w:r w:rsidR="002F6779">
        <w:rPr>
          <w:rFonts w:ascii="Calibri" w:hAnsi="Calibri" w:cs="Arial"/>
          <w:bCs/>
          <w:sz w:val="22"/>
          <w:szCs w:val="22"/>
          <w:lang w:val="en-GB"/>
        </w:rPr>
        <w:t xml:space="preserve"> the</w:t>
      </w:r>
      <w:r w:rsidRPr="001E4138">
        <w:rPr>
          <w:rFonts w:ascii="Calibri" w:hAnsi="Calibri" w:cs="Arial"/>
          <w:bCs/>
          <w:sz w:val="22"/>
          <w:szCs w:val="22"/>
          <w:lang w:val="en-GB"/>
        </w:rPr>
        <w:t xml:space="preserve"> treatment of advanced stages of </w:t>
      </w:r>
      <w:r w:rsidR="002F6779">
        <w:rPr>
          <w:rFonts w:ascii="Calibri" w:hAnsi="Calibri" w:cs="Arial"/>
          <w:bCs/>
          <w:sz w:val="22"/>
          <w:szCs w:val="22"/>
          <w:lang w:val="en-GB"/>
        </w:rPr>
        <w:t>CRC</w:t>
      </w:r>
      <w:r w:rsidRPr="001E4138">
        <w:rPr>
          <w:rFonts w:ascii="Calibri" w:hAnsi="Calibri" w:cs="Arial"/>
          <w:bCs/>
          <w:sz w:val="22"/>
          <w:szCs w:val="22"/>
          <w:lang w:val="en-GB"/>
        </w:rPr>
        <w:t xml:space="preserve">. Inadequate centralisation of surgical treatment poses yet another problem: very complicated cases are often operated on in health care facilities which only deal with less than 15 such procedures annually. Improvements of this situation, as well as strengthening </w:t>
      </w:r>
      <w:r>
        <w:rPr>
          <w:rFonts w:ascii="Calibri" w:hAnsi="Calibri" w:cs="Arial"/>
          <w:bCs/>
          <w:sz w:val="22"/>
          <w:szCs w:val="22"/>
          <w:lang w:val="en-GB"/>
        </w:rPr>
        <w:t xml:space="preserve">of </w:t>
      </w:r>
      <w:r w:rsidRPr="001E4138">
        <w:rPr>
          <w:rFonts w:ascii="Calibri" w:hAnsi="Calibri" w:cs="Arial"/>
          <w:bCs/>
          <w:sz w:val="22"/>
          <w:szCs w:val="22"/>
          <w:lang w:val="en-GB"/>
        </w:rPr>
        <w:t xml:space="preserve">the standard approach towards all patients, </w:t>
      </w:r>
      <w:r>
        <w:rPr>
          <w:rFonts w:ascii="Calibri" w:hAnsi="Calibri" w:cs="Arial"/>
          <w:bCs/>
          <w:sz w:val="22"/>
          <w:szCs w:val="22"/>
          <w:lang w:val="en-GB"/>
        </w:rPr>
        <w:t>are</w:t>
      </w:r>
      <w:r w:rsidRPr="001E4138">
        <w:rPr>
          <w:rFonts w:ascii="Calibri" w:hAnsi="Calibri" w:cs="Arial"/>
          <w:bCs/>
          <w:sz w:val="22"/>
          <w:szCs w:val="22"/>
          <w:lang w:val="en-GB"/>
        </w:rPr>
        <w:t xml:space="preserve"> </w:t>
      </w:r>
      <w:r>
        <w:rPr>
          <w:rFonts w:ascii="Calibri" w:hAnsi="Calibri" w:cs="Arial"/>
          <w:bCs/>
          <w:sz w:val="22"/>
          <w:szCs w:val="22"/>
          <w:lang w:val="en-GB"/>
        </w:rPr>
        <w:t>among</w:t>
      </w:r>
      <w:r w:rsidRPr="001E4138">
        <w:rPr>
          <w:rFonts w:ascii="Calibri" w:hAnsi="Calibri" w:cs="Arial"/>
          <w:bCs/>
          <w:sz w:val="22"/>
          <w:szCs w:val="22"/>
          <w:lang w:val="en-GB"/>
        </w:rPr>
        <w:t xml:space="preserve"> the </w:t>
      </w:r>
      <w:r w:rsidR="008169FE">
        <w:rPr>
          <w:rFonts w:ascii="Calibri" w:hAnsi="Calibri" w:cs="Arial"/>
          <w:bCs/>
          <w:sz w:val="22"/>
          <w:szCs w:val="22"/>
          <w:lang w:val="en-GB"/>
        </w:rPr>
        <w:t>biggest</w:t>
      </w:r>
      <w:r w:rsidRPr="001E4138">
        <w:rPr>
          <w:rFonts w:ascii="Calibri" w:hAnsi="Calibri" w:cs="Arial"/>
          <w:bCs/>
          <w:sz w:val="22"/>
          <w:szCs w:val="22"/>
          <w:lang w:val="en-GB"/>
        </w:rPr>
        <w:t xml:space="preserve"> challenges for this segment of medicine in the Czech Republic.</w:t>
      </w:r>
      <w:r w:rsidR="00374057">
        <w:rPr>
          <w:rFonts w:ascii="Calibri" w:hAnsi="Calibri" w:cs="Arial"/>
          <w:bCs/>
          <w:sz w:val="22"/>
          <w:szCs w:val="22"/>
        </w:rPr>
        <w:t xml:space="preserve"> </w:t>
      </w:r>
    </w:p>
    <w:p w14:paraId="59955D59" w14:textId="77777777" w:rsidR="00412937" w:rsidRDefault="00412937" w:rsidP="001C30F1">
      <w:pPr>
        <w:pStyle w:val="Heading2"/>
        <w:pBdr>
          <w:bottom w:val="single" w:sz="12" w:space="1" w:color="auto"/>
        </w:pBdr>
        <w:ind w:left="0"/>
        <w:rPr>
          <w:rFonts w:ascii="Calibri" w:hAnsi="Calibri" w:cs="Arial"/>
          <w:i/>
          <w:sz w:val="22"/>
          <w:szCs w:val="22"/>
          <w:lang w:val="cs-CZ"/>
        </w:rPr>
      </w:pPr>
    </w:p>
    <w:p w14:paraId="522B132C" w14:textId="77777777" w:rsidR="00412937" w:rsidRPr="00885AD8" w:rsidRDefault="00412937" w:rsidP="00412937">
      <w:pPr>
        <w:rPr>
          <w:rFonts w:ascii="Calibri" w:hAnsi="Calibri" w:cs="Arial"/>
          <w:i/>
          <w:sz w:val="20"/>
          <w:szCs w:val="20"/>
          <w:lang w:val="en-GB"/>
        </w:rPr>
      </w:pPr>
    </w:p>
    <w:p w14:paraId="598B51C7" w14:textId="500ADF0E" w:rsidR="00412937" w:rsidRPr="00885AD8" w:rsidRDefault="00885AD8" w:rsidP="00412937">
      <w:pPr>
        <w:rPr>
          <w:rFonts w:ascii="Calibri" w:hAnsi="Calibri"/>
          <w:i/>
          <w:sz w:val="20"/>
          <w:szCs w:val="20"/>
          <w:lang w:val="en-GB"/>
        </w:rPr>
      </w:pPr>
      <w:r w:rsidRPr="00885AD8">
        <w:rPr>
          <w:rFonts w:ascii="Calibri" w:hAnsi="Calibri" w:cs="Arial"/>
          <w:i/>
          <w:sz w:val="20"/>
          <w:szCs w:val="20"/>
          <w:lang w:val="en-GB"/>
        </w:rPr>
        <w:t>Organization of the conference: Pavel Poc, Member of the European Parliament; Institute of Biostatistics and Analyses, Masaryk University, Brno (</w:t>
      </w:r>
      <w:hyperlink r:id="rId8" w:history="1">
        <w:r w:rsidRPr="00885AD8">
          <w:rPr>
            <w:rStyle w:val="Hyperlink"/>
            <w:rFonts w:ascii="Calibri" w:hAnsi="Calibri" w:cs="Arial"/>
            <w:i/>
            <w:sz w:val="20"/>
            <w:szCs w:val="20"/>
            <w:lang w:val="en-GB"/>
          </w:rPr>
          <w:t>www.iba.muni.cz</w:t>
        </w:r>
      </w:hyperlink>
      <w:r w:rsidRPr="00885AD8">
        <w:rPr>
          <w:rFonts w:ascii="Calibri" w:hAnsi="Calibri" w:cs="Arial"/>
          <w:i/>
          <w:sz w:val="20"/>
          <w:szCs w:val="20"/>
          <w:lang w:val="en-GB"/>
        </w:rPr>
        <w:t>); Institute of Health Information and Statistics of the Czech Republic (</w:t>
      </w:r>
      <w:hyperlink r:id="rId9" w:history="1">
        <w:r w:rsidRPr="00885AD8">
          <w:rPr>
            <w:rStyle w:val="Hyperlink"/>
            <w:rFonts w:ascii="Calibri" w:hAnsi="Calibri" w:cs="Arial"/>
            <w:i/>
            <w:sz w:val="20"/>
            <w:szCs w:val="20"/>
            <w:lang w:val="en-GB"/>
          </w:rPr>
          <w:t>www.uzis.cz</w:t>
        </w:r>
      </w:hyperlink>
      <w:r w:rsidRPr="00885AD8">
        <w:rPr>
          <w:rFonts w:ascii="Calibri" w:hAnsi="Calibri" w:cs="Arial"/>
          <w:i/>
          <w:sz w:val="20"/>
          <w:szCs w:val="20"/>
          <w:lang w:val="en-GB"/>
        </w:rPr>
        <w:t>).</w:t>
      </w:r>
    </w:p>
    <w:p w14:paraId="50CD347B" w14:textId="77777777" w:rsidR="00412937" w:rsidRPr="00885AD8" w:rsidRDefault="00412937" w:rsidP="001C30F1">
      <w:pPr>
        <w:pStyle w:val="Heading2"/>
        <w:ind w:left="0"/>
        <w:rPr>
          <w:rFonts w:ascii="Calibri" w:hAnsi="Calibri" w:cs="Arial"/>
          <w:i/>
          <w:sz w:val="20"/>
          <w:szCs w:val="20"/>
          <w:lang w:val="en-GB"/>
        </w:rPr>
      </w:pPr>
    </w:p>
    <w:p w14:paraId="6B632FD1" w14:textId="2F4FC47F" w:rsidR="00412937" w:rsidRPr="00885AD8" w:rsidRDefault="00885AD8" w:rsidP="00412937">
      <w:pPr>
        <w:spacing w:line="360" w:lineRule="auto"/>
        <w:jc w:val="both"/>
        <w:rPr>
          <w:rFonts w:ascii="Calibri" w:hAnsi="Calibri" w:cs="Arial"/>
          <w:bCs/>
          <w:i/>
          <w:sz w:val="20"/>
          <w:szCs w:val="20"/>
          <w:lang w:val="en-GB"/>
        </w:rPr>
      </w:pPr>
      <w:r w:rsidRPr="00885AD8">
        <w:rPr>
          <w:rFonts w:ascii="Calibri" w:hAnsi="Calibri" w:cs="Arial"/>
          <w:bCs/>
          <w:i/>
          <w:sz w:val="20"/>
          <w:szCs w:val="20"/>
          <w:lang w:val="en-GB"/>
        </w:rPr>
        <w:t xml:space="preserve">Detailed information about the conference is available at </w:t>
      </w:r>
      <w:hyperlink r:id="rId10" w:history="1">
        <w:r w:rsidRPr="00885AD8">
          <w:rPr>
            <w:rStyle w:val="Hyperlink"/>
            <w:rFonts w:ascii="Calibri" w:hAnsi="Calibri" w:cs="Arial"/>
            <w:bCs/>
            <w:i/>
            <w:sz w:val="20"/>
            <w:szCs w:val="20"/>
            <w:lang w:val="en-GB"/>
          </w:rPr>
          <w:t>www.crcprevention.eu</w:t>
        </w:r>
      </w:hyperlink>
      <w:r w:rsidRPr="00885AD8">
        <w:rPr>
          <w:rFonts w:ascii="Calibri" w:hAnsi="Calibri" w:cs="Arial"/>
          <w:bCs/>
          <w:i/>
          <w:sz w:val="20"/>
          <w:szCs w:val="20"/>
          <w:lang w:val="en-GB"/>
        </w:rPr>
        <w:t>.</w:t>
      </w:r>
    </w:p>
    <w:p w14:paraId="572E5CA9" w14:textId="1E523BD5" w:rsidR="005963DD" w:rsidRPr="004F6602" w:rsidRDefault="00BF51EA" w:rsidP="005963DD">
      <w:pPr>
        <w:pStyle w:val="Heading2"/>
        <w:ind w:left="0"/>
        <w:rPr>
          <w:rFonts w:ascii="Calibri" w:hAnsi="Calibri" w:cs="Arial"/>
          <w:i/>
          <w:color w:val="auto"/>
          <w:sz w:val="22"/>
          <w:szCs w:val="22"/>
          <w:vertAlign w:val="superscript"/>
          <w:lang w:val="en-GB"/>
        </w:rPr>
      </w:pPr>
      <w:r w:rsidRPr="00412937">
        <w:rPr>
          <w:rFonts w:ascii="Calibri" w:hAnsi="Calibri" w:cs="Arial"/>
          <w:i/>
          <w:sz w:val="20"/>
          <w:szCs w:val="20"/>
        </w:rPr>
        <w:br w:type="page"/>
      </w:r>
      <w:r w:rsidR="005963DD" w:rsidRPr="004F6602">
        <w:rPr>
          <w:rFonts w:ascii="Calibri" w:hAnsi="Calibri" w:cs="Arial"/>
          <w:b w:val="0"/>
          <w:i/>
          <w:color w:val="auto"/>
          <w:sz w:val="22"/>
          <w:szCs w:val="22"/>
          <w:lang w:val="en-GB"/>
        </w:rPr>
        <w:t>Tab</w:t>
      </w:r>
      <w:r w:rsidR="00D00DD1" w:rsidRPr="004F6602">
        <w:rPr>
          <w:rFonts w:ascii="Calibri" w:hAnsi="Calibri" w:cs="Arial"/>
          <w:b w:val="0"/>
          <w:i/>
          <w:color w:val="auto"/>
          <w:sz w:val="22"/>
          <w:szCs w:val="22"/>
          <w:lang w:val="en-GB"/>
        </w:rPr>
        <w:t>le</w:t>
      </w:r>
      <w:r w:rsidR="005963DD" w:rsidRPr="004F6602">
        <w:rPr>
          <w:rFonts w:ascii="Calibri" w:hAnsi="Calibri" w:cs="Arial"/>
          <w:b w:val="0"/>
          <w:i/>
          <w:color w:val="auto"/>
          <w:sz w:val="22"/>
          <w:szCs w:val="22"/>
          <w:lang w:val="en-GB"/>
        </w:rPr>
        <w:t xml:space="preserve"> 1.</w:t>
      </w:r>
      <w:r w:rsidR="005963DD" w:rsidRPr="004F6602">
        <w:rPr>
          <w:rFonts w:ascii="Calibri" w:hAnsi="Calibri" w:cs="Arial"/>
          <w:i/>
          <w:color w:val="auto"/>
          <w:sz w:val="22"/>
          <w:szCs w:val="22"/>
          <w:lang w:val="en-GB"/>
        </w:rPr>
        <w:t xml:space="preserve"> </w:t>
      </w:r>
      <w:r w:rsidR="00D00DD1" w:rsidRPr="004F6602">
        <w:rPr>
          <w:rFonts w:ascii="Calibri" w:hAnsi="Calibri" w:cs="Arial"/>
          <w:i/>
          <w:color w:val="auto"/>
          <w:sz w:val="22"/>
          <w:szCs w:val="22"/>
          <w:lang w:val="en-GB"/>
        </w:rPr>
        <w:t>Basic characteristic</w:t>
      </w:r>
      <w:r w:rsidR="004F6602" w:rsidRPr="004F6602">
        <w:rPr>
          <w:rFonts w:ascii="Calibri" w:hAnsi="Calibri" w:cs="Arial"/>
          <w:i/>
          <w:color w:val="auto"/>
          <w:sz w:val="22"/>
          <w:szCs w:val="22"/>
          <w:lang w:val="en-GB"/>
        </w:rPr>
        <w:t>s</w:t>
      </w:r>
      <w:r w:rsidR="00D00DD1" w:rsidRPr="004F6602">
        <w:rPr>
          <w:rFonts w:ascii="Calibri" w:hAnsi="Calibri" w:cs="Arial"/>
          <w:i/>
          <w:color w:val="auto"/>
          <w:sz w:val="22"/>
          <w:szCs w:val="22"/>
          <w:lang w:val="en-GB"/>
        </w:rPr>
        <w:t xml:space="preserve"> of colorectal cancer patients in the Czech Republic in the period </w:t>
      </w:r>
      <w:r w:rsidR="005963DD" w:rsidRPr="004F6602">
        <w:rPr>
          <w:rFonts w:ascii="Calibri" w:hAnsi="Calibri" w:cs="Arial"/>
          <w:i/>
          <w:color w:val="auto"/>
          <w:sz w:val="22"/>
          <w:szCs w:val="22"/>
          <w:lang w:val="en-GB"/>
        </w:rPr>
        <w:t>2008–2012</w:t>
      </w:r>
      <w:r w:rsidR="005963DD" w:rsidRPr="004F6602">
        <w:rPr>
          <w:rFonts w:ascii="Calibri" w:hAnsi="Calibri" w:cs="Arial"/>
          <w:i/>
          <w:color w:val="auto"/>
          <w:sz w:val="22"/>
          <w:szCs w:val="22"/>
          <w:vertAlign w:val="superscript"/>
          <w:lang w:val="en-GB"/>
        </w:rPr>
        <w:t>1</w:t>
      </w:r>
    </w:p>
    <w:p w14:paraId="28A5A36D" w14:textId="77777777" w:rsidR="005963DD" w:rsidRPr="004F6602" w:rsidRDefault="005963DD" w:rsidP="005963DD">
      <w:pPr>
        <w:rPr>
          <w:rFonts w:ascii="Calibri" w:hAnsi="Calibri" w:cs="Arial"/>
          <w:i/>
          <w:sz w:val="22"/>
          <w:szCs w:val="22"/>
          <w:lang w:val="en-GB"/>
        </w:rPr>
      </w:pPr>
    </w:p>
    <w:tbl>
      <w:tblPr>
        <w:tblW w:w="9180" w:type="dxa"/>
        <w:tblLook w:val="0600" w:firstRow="0" w:lastRow="0" w:firstColumn="0" w:lastColumn="0" w:noHBand="1" w:noVBand="1"/>
      </w:tblPr>
      <w:tblGrid>
        <w:gridCol w:w="4579"/>
        <w:gridCol w:w="988"/>
        <w:gridCol w:w="1790"/>
        <w:gridCol w:w="1823"/>
      </w:tblGrid>
      <w:tr w:rsidR="005963DD" w:rsidRPr="004F6602" w14:paraId="6294D6B7" w14:textId="77777777" w:rsidTr="005976A2">
        <w:trPr>
          <w:trHeight w:val="261"/>
        </w:trPr>
        <w:tc>
          <w:tcPr>
            <w:tcW w:w="4644" w:type="dxa"/>
            <w:tcBorders>
              <w:top w:val="single" w:sz="4" w:space="0" w:color="auto"/>
              <w:bottom w:val="single" w:sz="4" w:space="0" w:color="auto"/>
            </w:tcBorders>
            <w:vAlign w:val="center"/>
          </w:tcPr>
          <w:p w14:paraId="757B52E1" w14:textId="22A2206B" w:rsidR="005963DD" w:rsidRPr="004F6602" w:rsidRDefault="005963DD" w:rsidP="005976A2">
            <w:pPr>
              <w:rPr>
                <w:rFonts w:ascii="Calibri" w:hAnsi="Calibri" w:cs="Arial"/>
                <w:b/>
                <w:sz w:val="22"/>
                <w:szCs w:val="22"/>
                <w:lang w:val="en-GB"/>
              </w:rPr>
            </w:pPr>
            <w:r w:rsidRPr="004F6602">
              <w:rPr>
                <w:rFonts w:ascii="Calibri" w:hAnsi="Calibri" w:cs="Arial"/>
                <w:b/>
                <w:sz w:val="22"/>
                <w:szCs w:val="22"/>
                <w:lang w:val="en-GB"/>
              </w:rPr>
              <w:t>Paramet</w:t>
            </w:r>
            <w:r w:rsidR="00D00DD1" w:rsidRPr="004F6602">
              <w:rPr>
                <w:rFonts w:ascii="Calibri" w:hAnsi="Calibri" w:cs="Arial"/>
                <w:b/>
                <w:sz w:val="22"/>
                <w:szCs w:val="22"/>
                <w:lang w:val="en-GB"/>
              </w:rPr>
              <w:t>e</w:t>
            </w:r>
            <w:r w:rsidRPr="004F6602">
              <w:rPr>
                <w:rFonts w:ascii="Calibri" w:hAnsi="Calibri" w:cs="Arial"/>
                <w:b/>
                <w:sz w:val="22"/>
                <w:szCs w:val="22"/>
                <w:lang w:val="en-GB"/>
              </w:rPr>
              <w:t>r</w:t>
            </w:r>
          </w:p>
        </w:tc>
        <w:tc>
          <w:tcPr>
            <w:tcW w:w="891" w:type="dxa"/>
            <w:tcBorders>
              <w:top w:val="single" w:sz="4" w:space="0" w:color="auto"/>
              <w:bottom w:val="single" w:sz="4" w:space="0" w:color="auto"/>
            </w:tcBorders>
            <w:vAlign w:val="center"/>
          </w:tcPr>
          <w:p w14:paraId="17276A1E" w14:textId="7FDE4024" w:rsidR="005963DD" w:rsidRPr="004F6602" w:rsidRDefault="00D00DD1" w:rsidP="005976A2">
            <w:pPr>
              <w:rPr>
                <w:rFonts w:ascii="Calibri" w:hAnsi="Calibri" w:cs="Arial"/>
                <w:b/>
                <w:sz w:val="22"/>
                <w:szCs w:val="22"/>
                <w:lang w:val="en-GB"/>
              </w:rPr>
            </w:pPr>
            <w:r w:rsidRPr="004F6602">
              <w:rPr>
                <w:rFonts w:ascii="Calibri" w:hAnsi="Calibri" w:cs="Arial"/>
                <w:b/>
                <w:sz w:val="22"/>
                <w:szCs w:val="22"/>
                <w:lang w:val="en-GB"/>
              </w:rPr>
              <w:t>Sex</w:t>
            </w:r>
          </w:p>
        </w:tc>
        <w:tc>
          <w:tcPr>
            <w:tcW w:w="1803" w:type="dxa"/>
            <w:tcBorders>
              <w:top w:val="single" w:sz="4" w:space="0" w:color="auto"/>
              <w:bottom w:val="single" w:sz="4" w:space="0" w:color="auto"/>
            </w:tcBorders>
            <w:vAlign w:val="center"/>
          </w:tcPr>
          <w:p w14:paraId="5E1EB56C" w14:textId="4955EEE8" w:rsidR="005963DD" w:rsidRPr="004F6602" w:rsidRDefault="00C036EB" w:rsidP="00C036EB">
            <w:pPr>
              <w:jc w:val="center"/>
              <w:rPr>
                <w:rFonts w:ascii="Calibri" w:hAnsi="Calibri" w:cs="Arial"/>
                <w:b/>
                <w:sz w:val="22"/>
                <w:szCs w:val="22"/>
                <w:lang w:val="en-GB"/>
              </w:rPr>
            </w:pPr>
            <w:r>
              <w:rPr>
                <w:rFonts w:ascii="Calibri" w:hAnsi="Calibri" w:cs="Arial"/>
                <w:b/>
                <w:sz w:val="22"/>
                <w:szCs w:val="22"/>
                <w:lang w:val="en-GB"/>
              </w:rPr>
              <w:t>Value divided according to sex</w:t>
            </w:r>
          </w:p>
        </w:tc>
        <w:tc>
          <w:tcPr>
            <w:tcW w:w="1842" w:type="dxa"/>
            <w:tcBorders>
              <w:top w:val="single" w:sz="4" w:space="0" w:color="auto"/>
              <w:bottom w:val="single" w:sz="4" w:space="0" w:color="auto"/>
            </w:tcBorders>
            <w:vAlign w:val="center"/>
          </w:tcPr>
          <w:p w14:paraId="5B22D6BC" w14:textId="232544C4" w:rsidR="005963DD" w:rsidRPr="004F6602" w:rsidRDefault="00C036EB" w:rsidP="005976A2">
            <w:pPr>
              <w:jc w:val="center"/>
              <w:rPr>
                <w:rFonts w:ascii="Calibri" w:hAnsi="Calibri" w:cs="Arial"/>
                <w:b/>
                <w:sz w:val="22"/>
                <w:szCs w:val="22"/>
                <w:lang w:val="en-GB"/>
              </w:rPr>
            </w:pPr>
            <w:r>
              <w:rPr>
                <w:rFonts w:ascii="Calibri" w:hAnsi="Calibri" w:cs="Arial"/>
                <w:b/>
                <w:sz w:val="22"/>
                <w:szCs w:val="22"/>
                <w:lang w:val="en-GB"/>
              </w:rPr>
              <w:t>Overall value for both sexes</w:t>
            </w:r>
          </w:p>
        </w:tc>
      </w:tr>
      <w:tr w:rsidR="005963DD" w:rsidRPr="004F6602" w14:paraId="3A6C86A7" w14:textId="77777777" w:rsidTr="005976A2">
        <w:trPr>
          <w:trHeight w:val="490"/>
        </w:trPr>
        <w:tc>
          <w:tcPr>
            <w:tcW w:w="4644" w:type="dxa"/>
            <w:tcBorders>
              <w:top w:val="single" w:sz="4" w:space="0" w:color="auto"/>
              <w:bottom w:val="single" w:sz="4" w:space="0" w:color="auto"/>
            </w:tcBorders>
            <w:shd w:val="clear" w:color="auto" w:fill="F2F2F2"/>
            <w:vAlign w:val="center"/>
          </w:tcPr>
          <w:p w14:paraId="02FE2451" w14:textId="03818114" w:rsidR="005963DD" w:rsidRPr="004F6602" w:rsidRDefault="005963DD" w:rsidP="00C036EB">
            <w:pPr>
              <w:rPr>
                <w:rFonts w:ascii="Calibri" w:hAnsi="Calibri" w:cs="Arial"/>
                <w:sz w:val="22"/>
                <w:szCs w:val="22"/>
                <w:lang w:val="en-GB"/>
              </w:rPr>
            </w:pPr>
            <w:r w:rsidRPr="004F6602">
              <w:rPr>
                <w:rFonts w:ascii="Calibri" w:hAnsi="Calibri" w:cs="Arial"/>
                <w:b/>
                <w:sz w:val="22"/>
                <w:szCs w:val="22"/>
                <w:lang w:val="en-GB"/>
              </w:rPr>
              <w:t>Incidence</w:t>
            </w:r>
            <w:r w:rsidR="00C036EB">
              <w:rPr>
                <w:rFonts w:ascii="Calibri" w:hAnsi="Calibri" w:cs="Arial"/>
                <w:b/>
                <w:sz w:val="22"/>
                <w:szCs w:val="22"/>
                <w:lang w:val="en-GB"/>
              </w:rPr>
              <w:t xml:space="preserve"> rates</w:t>
            </w:r>
            <w:r w:rsidRPr="004F6602">
              <w:rPr>
                <w:rFonts w:ascii="Calibri" w:hAnsi="Calibri" w:cs="Arial"/>
                <w:b/>
                <w:sz w:val="22"/>
                <w:szCs w:val="22"/>
                <w:lang w:val="en-GB"/>
              </w:rPr>
              <w:t xml:space="preserve"> </w:t>
            </w:r>
            <w:r w:rsidRPr="004F6602">
              <w:rPr>
                <w:rFonts w:ascii="Calibri" w:hAnsi="Calibri" w:cs="Arial"/>
                <w:sz w:val="22"/>
                <w:szCs w:val="22"/>
                <w:lang w:val="en-GB"/>
              </w:rPr>
              <w:t>(</w:t>
            </w:r>
            <w:r w:rsidR="00C036EB">
              <w:rPr>
                <w:rFonts w:ascii="Calibri" w:hAnsi="Calibri" w:cs="Arial"/>
                <w:sz w:val="22"/>
                <w:szCs w:val="22"/>
                <w:lang w:val="en-GB"/>
              </w:rPr>
              <w:t>numbers of new cases</w:t>
            </w:r>
            <w:r w:rsidRPr="004F6602">
              <w:rPr>
                <w:rFonts w:ascii="Calibri" w:hAnsi="Calibri" w:cs="Arial"/>
                <w:sz w:val="22"/>
                <w:szCs w:val="22"/>
                <w:lang w:val="en-GB"/>
              </w:rPr>
              <w:t>)</w:t>
            </w:r>
          </w:p>
        </w:tc>
        <w:tc>
          <w:tcPr>
            <w:tcW w:w="891" w:type="dxa"/>
            <w:tcBorders>
              <w:top w:val="single" w:sz="4" w:space="0" w:color="auto"/>
              <w:bottom w:val="single" w:sz="4" w:space="0" w:color="auto"/>
            </w:tcBorders>
          </w:tcPr>
          <w:p w14:paraId="6AC3F83D" w14:textId="77777777" w:rsidR="005963DD" w:rsidRPr="004F6602" w:rsidRDefault="005963DD" w:rsidP="005976A2">
            <w:pPr>
              <w:rPr>
                <w:rFonts w:ascii="Calibri" w:hAnsi="Calibri" w:cs="Arial"/>
                <w:sz w:val="22"/>
                <w:szCs w:val="22"/>
                <w:lang w:val="en-GB"/>
              </w:rPr>
            </w:pPr>
          </w:p>
        </w:tc>
        <w:tc>
          <w:tcPr>
            <w:tcW w:w="1803" w:type="dxa"/>
            <w:tcBorders>
              <w:top w:val="single" w:sz="4" w:space="0" w:color="auto"/>
              <w:bottom w:val="single" w:sz="4" w:space="0" w:color="auto"/>
            </w:tcBorders>
            <w:vAlign w:val="center"/>
          </w:tcPr>
          <w:p w14:paraId="7B171A92" w14:textId="77777777" w:rsidR="005963DD" w:rsidRPr="004F6602" w:rsidRDefault="005963DD" w:rsidP="005976A2">
            <w:pPr>
              <w:jc w:val="center"/>
              <w:rPr>
                <w:rFonts w:ascii="Calibri" w:hAnsi="Calibri" w:cs="Arial"/>
                <w:sz w:val="22"/>
                <w:szCs w:val="22"/>
                <w:lang w:val="en-GB"/>
              </w:rPr>
            </w:pPr>
          </w:p>
        </w:tc>
        <w:tc>
          <w:tcPr>
            <w:tcW w:w="1842" w:type="dxa"/>
            <w:tcBorders>
              <w:top w:val="single" w:sz="4" w:space="0" w:color="auto"/>
              <w:bottom w:val="single" w:sz="4" w:space="0" w:color="auto"/>
            </w:tcBorders>
            <w:vAlign w:val="center"/>
          </w:tcPr>
          <w:p w14:paraId="40633EC9" w14:textId="77777777" w:rsidR="005963DD" w:rsidRPr="004F6602" w:rsidRDefault="005963DD" w:rsidP="005976A2">
            <w:pPr>
              <w:jc w:val="center"/>
              <w:rPr>
                <w:rFonts w:ascii="Calibri" w:hAnsi="Calibri" w:cs="Arial"/>
                <w:sz w:val="22"/>
                <w:szCs w:val="22"/>
                <w:lang w:val="en-GB"/>
              </w:rPr>
            </w:pPr>
          </w:p>
        </w:tc>
      </w:tr>
      <w:tr w:rsidR="005963DD" w:rsidRPr="004F6602" w14:paraId="43848BFF" w14:textId="77777777" w:rsidTr="005976A2">
        <w:trPr>
          <w:trHeight w:val="261"/>
        </w:trPr>
        <w:tc>
          <w:tcPr>
            <w:tcW w:w="4644" w:type="dxa"/>
            <w:vMerge w:val="restart"/>
            <w:tcBorders>
              <w:top w:val="single" w:sz="4" w:space="0" w:color="auto"/>
            </w:tcBorders>
            <w:vAlign w:val="center"/>
          </w:tcPr>
          <w:p w14:paraId="70768224" w14:textId="26E00DBE" w:rsidR="005963DD" w:rsidRPr="004F6602" w:rsidRDefault="00C036EB" w:rsidP="005976A2">
            <w:pPr>
              <w:rPr>
                <w:rFonts w:ascii="Calibri" w:hAnsi="Calibri" w:cs="Arial"/>
                <w:sz w:val="22"/>
                <w:szCs w:val="22"/>
                <w:lang w:val="en-GB"/>
              </w:rPr>
            </w:pPr>
            <w:r>
              <w:rPr>
                <w:rFonts w:ascii="Calibri" w:hAnsi="Calibri" w:cs="Arial"/>
                <w:sz w:val="22"/>
                <w:szCs w:val="22"/>
                <w:lang w:val="en-GB"/>
              </w:rPr>
              <w:t>Number of new cases</w:t>
            </w:r>
          </w:p>
          <w:p w14:paraId="0D6B983E" w14:textId="09590B64" w:rsidR="005963DD" w:rsidRPr="004F6602" w:rsidRDefault="005963DD" w:rsidP="00C036EB">
            <w:pPr>
              <w:rPr>
                <w:rFonts w:ascii="Calibri" w:hAnsi="Calibri" w:cs="Arial"/>
                <w:sz w:val="22"/>
                <w:szCs w:val="22"/>
                <w:lang w:val="en-GB"/>
              </w:rPr>
            </w:pPr>
            <w:r w:rsidRPr="004F6602">
              <w:rPr>
                <w:rFonts w:ascii="Calibri" w:hAnsi="Calibri" w:cs="Arial"/>
                <w:sz w:val="22"/>
                <w:szCs w:val="22"/>
                <w:lang w:val="en-GB"/>
              </w:rPr>
              <w:t>(</w:t>
            </w:r>
            <w:r w:rsidR="00C036EB">
              <w:rPr>
                <w:rFonts w:ascii="Calibri" w:hAnsi="Calibri" w:cs="Arial"/>
                <w:sz w:val="22"/>
                <w:szCs w:val="22"/>
                <w:lang w:val="en-GB"/>
              </w:rPr>
              <w:t>per</w:t>
            </w:r>
            <w:r w:rsidRPr="004F6602">
              <w:rPr>
                <w:rFonts w:ascii="Calibri" w:hAnsi="Calibri" w:cs="Arial"/>
                <w:sz w:val="22"/>
                <w:szCs w:val="22"/>
                <w:lang w:val="en-GB"/>
              </w:rPr>
              <w:t xml:space="preserve"> 100</w:t>
            </w:r>
            <w:r w:rsidR="00C036EB">
              <w:rPr>
                <w:rFonts w:ascii="Calibri" w:hAnsi="Calibri" w:cs="Arial"/>
                <w:sz w:val="22"/>
                <w:szCs w:val="22"/>
                <w:lang w:val="en-GB"/>
              </w:rPr>
              <w:t>,000</w:t>
            </w:r>
            <w:r w:rsidRPr="004F6602">
              <w:rPr>
                <w:rFonts w:ascii="Calibri" w:hAnsi="Calibri" w:cs="Arial"/>
                <w:sz w:val="22"/>
                <w:szCs w:val="22"/>
                <w:lang w:val="en-GB"/>
              </w:rPr>
              <w:t xml:space="preserve"> </w:t>
            </w:r>
            <w:r w:rsidR="00C036EB">
              <w:rPr>
                <w:rFonts w:ascii="Calibri" w:hAnsi="Calibri" w:cs="Arial"/>
                <w:sz w:val="22"/>
                <w:szCs w:val="22"/>
                <w:lang w:val="en-GB"/>
              </w:rPr>
              <w:t>population</w:t>
            </w:r>
            <w:r w:rsidRPr="004F6602">
              <w:rPr>
                <w:rFonts w:ascii="Calibri" w:hAnsi="Calibri" w:cs="Arial"/>
                <w:sz w:val="22"/>
                <w:szCs w:val="22"/>
                <w:lang w:val="en-GB"/>
              </w:rPr>
              <w:t xml:space="preserve"> </w:t>
            </w:r>
            <w:r w:rsidR="00C036EB">
              <w:rPr>
                <w:rFonts w:ascii="Calibri" w:hAnsi="Calibri" w:cs="Arial"/>
                <w:sz w:val="22"/>
                <w:szCs w:val="22"/>
                <w:lang w:val="en-GB"/>
              </w:rPr>
              <w:t>per year</w:t>
            </w:r>
            <w:r w:rsidRPr="004F6602">
              <w:rPr>
                <w:rFonts w:ascii="Calibri" w:hAnsi="Calibri" w:cs="Arial"/>
                <w:sz w:val="22"/>
                <w:szCs w:val="22"/>
                <w:lang w:val="en-GB"/>
              </w:rPr>
              <w:t>)</w:t>
            </w:r>
          </w:p>
        </w:tc>
        <w:tc>
          <w:tcPr>
            <w:tcW w:w="891" w:type="dxa"/>
            <w:tcBorders>
              <w:top w:val="single" w:sz="4" w:space="0" w:color="auto"/>
            </w:tcBorders>
          </w:tcPr>
          <w:p w14:paraId="73BC2B0F" w14:textId="2F5670AA" w:rsidR="005963DD" w:rsidRPr="004F6602" w:rsidRDefault="004F6602" w:rsidP="005976A2">
            <w:pPr>
              <w:rPr>
                <w:rFonts w:ascii="Calibri" w:hAnsi="Calibri" w:cs="Arial"/>
                <w:sz w:val="22"/>
                <w:szCs w:val="22"/>
                <w:lang w:val="en-GB"/>
              </w:rPr>
            </w:pPr>
            <w:r w:rsidRPr="004F6602">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14CCC28E" w14:textId="56EEC9A2"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93.</w:t>
            </w:r>
            <w:r w:rsidR="005963DD" w:rsidRPr="004F6602">
              <w:rPr>
                <w:rFonts w:ascii="Calibri" w:hAnsi="Calibri" w:cs="Arial"/>
                <w:sz w:val="22"/>
                <w:szCs w:val="22"/>
                <w:lang w:val="en-GB"/>
              </w:rPr>
              <w:t>6</w:t>
            </w:r>
          </w:p>
        </w:tc>
        <w:tc>
          <w:tcPr>
            <w:tcW w:w="1842" w:type="dxa"/>
            <w:vMerge w:val="restart"/>
            <w:tcBorders>
              <w:top w:val="single" w:sz="4" w:space="0" w:color="auto"/>
            </w:tcBorders>
            <w:vAlign w:val="center"/>
          </w:tcPr>
          <w:p w14:paraId="0E508ED7" w14:textId="38DA09E6"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77.</w:t>
            </w:r>
            <w:r w:rsidR="005963DD" w:rsidRPr="004F6602">
              <w:rPr>
                <w:rFonts w:ascii="Calibri" w:hAnsi="Calibri" w:cs="Arial"/>
                <w:sz w:val="22"/>
                <w:szCs w:val="22"/>
                <w:lang w:val="en-GB"/>
              </w:rPr>
              <w:t>2</w:t>
            </w:r>
          </w:p>
        </w:tc>
      </w:tr>
      <w:tr w:rsidR="005963DD" w:rsidRPr="004F6602" w14:paraId="65FDABF0" w14:textId="77777777" w:rsidTr="005976A2">
        <w:trPr>
          <w:trHeight w:val="261"/>
        </w:trPr>
        <w:tc>
          <w:tcPr>
            <w:tcW w:w="4644" w:type="dxa"/>
            <w:vMerge/>
            <w:tcBorders>
              <w:bottom w:val="single" w:sz="4" w:space="0" w:color="auto"/>
            </w:tcBorders>
            <w:vAlign w:val="center"/>
          </w:tcPr>
          <w:p w14:paraId="4EFB90D3"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23EFCAAB" w14:textId="32B0C49C" w:rsidR="005963DD" w:rsidRPr="004F6602" w:rsidRDefault="004F6602" w:rsidP="005976A2">
            <w:pPr>
              <w:rPr>
                <w:rFonts w:ascii="Calibri" w:hAnsi="Calibri" w:cs="Arial"/>
                <w:sz w:val="22"/>
                <w:szCs w:val="22"/>
                <w:lang w:val="en-GB"/>
              </w:rPr>
            </w:pPr>
            <w:r w:rsidRPr="004F6602">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413EB7B2" w14:textId="01AB9648"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61.</w:t>
            </w:r>
            <w:r w:rsidR="005963DD" w:rsidRPr="004F6602">
              <w:rPr>
                <w:rFonts w:ascii="Calibri" w:hAnsi="Calibri" w:cs="Arial"/>
                <w:sz w:val="22"/>
                <w:szCs w:val="22"/>
                <w:lang w:val="en-GB"/>
              </w:rPr>
              <w:t>3</w:t>
            </w:r>
          </w:p>
        </w:tc>
        <w:tc>
          <w:tcPr>
            <w:tcW w:w="1842" w:type="dxa"/>
            <w:vMerge/>
            <w:tcBorders>
              <w:bottom w:val="single" w:sz="4" w:space="0" w:color="auto"/>
            </w:tcBorders>
            <w:vAlign w:val="center"/>
          </w:tcPr>
          <w:p w14:paraId="1E19FCA3" w14:textId="77777777" w:rsidR="005963DD" w:rsidRPr="004F6602" w:rsidRDefault="005963DD" w:rsidP="005976A2">
            <w:pPr>
              <w:jc w:val="center"/>
              <w:rPr>
                <w:rFonts w:ascii="Calibri" w:hAnsi="Calibri" w:cs="Arial"/>
                <w:sz w:val="22"/>
                <w:szCs w:val="22"/>
                <w:lang w:val="en-GB"/>
              </w:rPr>
            </w:pPr>
          </w:p>
        </w:tc>
      </w:tr>
      <w:tr w:rsidR="005963DD" w:rsidRPr="004F6602" w14:paraId="115633CF" w14:textId="77777777" w:rsidTr="005976A2">
        <w:trPr>
          <w:trHeight w:val="261"/>
        </w:trPr>
        <w:tc>
          <w:tcPr>
            <w:tcW w:w="4644" w:type="dxa"/>
            <w:vMerge w:val="restart"/>
            <w:tcBorders>
              <w:top w:val="single" w:sz="4" w:space="0" w:color="auto"/>
            </w:tcBorders>
            <w:vAlign w:val="center"/>
          </w:tcPr>
          <w:p w14:paraId="4FBA1544" w14:textId="453CE687" w:rsidR="005963DD" w:rsidRPr="004F6602" w:rsidRDefault="00C036EB" w:rsidP="00C036EB">
            <w:pPr>
              <w:rPr>
                <w:rFonts w:ascii="Calibri" w:hAnsi="Calibri" w:cs="Arial"/>
                <w:sz w:val="22"/>
                <w:szCs w:val="22"/>
                <w:lang w:val="en-GB"/>
              </w:rPr>
            </w:pPr>
            <w:r>
              <w:rPr>
                <w:rFonts w:ascii="Calibri" w:hAnsi="Calibri" w:cs="Arial"/>
                <w:sz w:val="22"/>
                <w:szCs w:val="22"/>
                <w:lang w:val="en-GB"/>
              </w:rPr>
              <w:t>Absolute number of new cases</w:t>
            </w:r>
            <w:r w:rsidR="005963DD" w:rsidRPr="004F6602">
              <w:rPr>
                <w:rFonts w:ascii="Calibri" w:hAnsi="Calibri" w:cs="Arial"/>
                <w:sz w:val="22"/>
                <w:szCs w:val="22"/>
                <w:lang w:val="en-GB"/>
              </w:rPr>
              <w:t xml:space="preserve"> (</w:t>
            </w:r>
            <w:r>
              <w:rPr>
                <w:rFonts w:ascii="Calibri" w:hAnsi="Calibri" w:cs="Arial"/>
                <w:sz w:val="22"/>
                <w:szCs w:val="22"/>
                <w:lang w:val="en-GB"/>
              </w:rPr>
              <w:t>per</w:t>
            </w:r>
            <w:r w:rsidR="005963DD" w:rsidRPr="004F6602">
              <w:rPr>
                <w:rFonts w:ascii="Calibri" w:hAnsi="Calibri" w:cs="Arial"/>
                <w:sz w:val="22"/>
                <w:szCs w:val="22"/>
                <w:lang w:val="en-GB"/>
              </w:rPr>
              <w:t xml:space="preserve"> </w:t>
            </w:r>
            <w:r>
              <w:rPr>
                <w:rFonts w:ascii="Calibri" w:hAnsi="Calibri" w:cs="Arial"/>
                <w:sz w:val="22"/>
                <w:szCs w:val="22"/>
                <w:lang w:val="en-GB"/>
              </w:rPr>
              <w:t>year</w:t>
            </w:r>
            <w:r w:rsidR="005963DD" w:rsidRPr="004F6602">
              <w:rPr>
                <w:rFonts w:ascii="Calibri" w:hAnsi="Calibri" w:cs="Arial"/>
                <w:sz w:val="22"/>
                <w:szCs w:val="22"/>
                <w:lang w:val="en-GB"/>
              </w:rPr>
              <w:t>)</w:t>
            </w:r>
          </w:p>
        </w:tc>
        <w:tc>
          <w:tcPr>
            <w:tcW w:w="891" w:type="dxa"/>
            <w:tcBorders>
              <w:top w:val="single" w:sz="4" w:space="0" w:color="auto"/>
            </w:tcBorders>
          </w:tcPr>
          <w:p w14:paraId="30CEADF1" w14:textId="60E20F14" w:rsidR="005963DD" w:rsidRPr="004F6602" w:rsidRDefault="004F6602" w:rsidP="005976A2">
            <w:pPr>
              <w:rPr>
                <w:rFonts w:ascii="Calibri" w:hAnsi="Calibri" w:cs="Arial"/>
                <w:sz w:val="22"/>
                <w:szCs w:val="22"/>
                <w:lang w:val="en-GB"/>
              </w:rPr>
            </w:pPr>
            <w:r w:rsidRPr="004F6602">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03F3C109" w14:textId="56000F8B"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4,</w:t>
            </w:r>
            <w:r w:rsidR="005963DD" w:rsidRPr="004F6602">
              <w:rPr>
                <w:rFonts w:ascii="Calibri" w:hAnsi="Calibri" w:cs="Arial"/>
                <w:sz w:val="22"/>
                <w:szCs w:val="22"/>
                <w:lang w:val="en-GB"/>
              </w:rPr>
              <w:t>820</w:t>
            </w:r>
          </w:p>
        </w:tc>
        <w:tc>
          <w:tcPr>
            <w:tcW w:w="1842" w:type="dxa"/>
            <w:vMerge w:val="restart"/>
            <w:tcBorders>
              <w:top w:val="single" w:sz="4" w:space="0" w:color="auto"/>
            </w:tcBorders>
            <w:vAlign w:val="center"/>
          </w:tcPr>
          <w:p w14:paraId="39411883" w14:textId="1CED31B5"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8,</w:t>
            </w:r>
            <w:r w:rsidR="005963DD" w:rsidRPr="004F6602">
              <w:rPr>
                <w:rFonts w:ascii="Calibri" w:hAnsi="Calibri" w:cs="Arial"/>
                <w:sz w:val="22"/>
                <w:szCs w:val="22"/>
                <w:lang w:val="en-GB"/>
              </w:rPr>
              <w:t>095</w:t>
            </w:r>
          </w:p>
        </w:tc>
      </w:tr>
      <w:tr w:rsidR="005963DD" w:rsidRPr="004F6602" w14:paraId="04B1A860" w14:textId="77777777" w:rsidTr="005976A2">
        <w:trPr>
          <w:trHeight w:val="261"/>
        </w:trPr>
        <w:tc>
          <w:tcPr>
            <w:tcW w:w="4644" w:type="dxa"/>
            <w:vMerge/>
            <w:tcBorders>
              <w:bottom w:val="single" w:sz="4" w:space="0" w:color="auto"/>
            </w:tcBorders>
            <w:vAlign w:val="center"/>
          </w:tcPr>
          <w:p w14:paraId="330E33FD"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42ED35B2" w14:textId="7653A308" w:rsidR="005963DD" w:rsidRPr="004F6602" w:rsidRDefault="004F6602" w:rsidP="005976A2">
            <w:pPr>
              <w:rPr>
                <w:rFonts w:ascii="Calibri" w:hAnsi="Calibri" w:cs="Arial"/>
                <w:sz w:val="22"/>
                <w:szCs w:val="22"/>
                <w:lang w:val="en-GB"/>
              </w:rPr>
            </w:pPr>
            <w:r w:rsidRPr="004F6602">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2131BDC4" w14:textId="39B5C17E"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3,</w:t>
            </w:r>
            <w:r w:rsidR="005963DD" w:rsidRPr="004F6602">
              <w:rPr>
                <w:rFonts w:ascii="Calibri" w:hAnsi="Calibri" w:cs="Arial"/>
                <w:sz w:val="22"/>
                <w:szCs w:val="22"/>
                <w:lang w:val="en-GB"/>
              </w:rPr>
              <w:t>275</w:t>
            </w:r>
          </w:p>
        </w:tc>
        <w:tc>
          <w:tcPr>
            <w:tcW w:w="1842" w:type="dxa"/>
            <w:vMerge/>
            <w:tcBorders>
              <w:bottom w:val="single" w:sz="4" w:space="0" w:color="auto"/>
            </w:tcBorders>
            <w:vAlign w:val="center"/>
          </w:tcPr>
          <w:p w14:paraId="0C49C25A" w14:textId="77777777" w:rsidR="005963DD" w:rsidRPr="004F6602" w:rsidRDefault="005963DD" w:rsidP="005976A2">
            <w:pPr>
              <w:jc w:val="center"/>
              <w:rPr>
                <w:rFonts w:ascii="Calibri" w:hAnsi="Calibri" w:cs="Arial"/>
                <w:sz w:val="22"/>
                <w:szCs w:val="22"/>
                <w:lang w:val="en-GB"/>
              </w:rPr>
            </w:pPr>
          </w:p>
        </w:tc>
      </w:tr>
      <w:tr w:rsidR="005963DD" w:rsidRPr="004F6602" w14:paraId="3B2089FC" w14:textId="77777777" w:rsidTr="005976A2">
        <w:trPr>
          <w:trHeight w:val="261"/>
        </w:trPr>
        <w:tc>
          <w:tcPr>
            <w:tcW w:w="4644" w:type="dxa"/>
            <w:vMerge w:val="restart"/>
            <w:tcBorders>
              <w:top w:val="single" w:sz="4" w:space="0" w:color="auto"/>
            </w:tcBorders>
            <w:vAlign w:val="center"/>
          </w:tcPr>
          <w:p w14:paraId="2E952EC3" w14:textId="583C02EB" w:rsidR="005963DD" w:rsidRPr="004F6602" w:rsidRDefault="00C036EB" w:rsidP="005976A2">
            <w:pPr>
              <w:rPr>
                <w:rFonts w:ascii="Calibri" w:hAnsi="Calibri" w:cs="Arial"/>
                <w:sz w:val="22"/>
                <w:szCs w:val="22"/>
                <w:lang w:val="en-GB"/>
              </w:rPr>
            </w:pPr>
            <w:r>
              <w:rPr>
                <w:rFonts w:ascii="Calibri" w:hAnsi="Calibri" w:cs="Arial"/>
                <w:sz w:val="22"/>
                <w:szCs w:val="22"/>
                <w:lang w:val="en-GB"/>
              </w:rPr>
              <w:t>Proportion of all newly diagnosed cancers</w:t>
            </w:r>
          </w:p>
        </w:tc>
        <w:tc>
          <w:tcPr>
            <w:tcW w:w="891" w:type="dxa"/>
            <w:tcBorders>
              <w:top w:val="single" w:sz="4" w:space="0" w:color="auto"/>
            </w:tcBorders>
          </w:tcPr>
          <w:p w14:paraId="2C2FB80C" w14:textId="4D71B5A4" w:rsidR="005963DD" w:rsidRPr="004F6602" w:rsidRDefault="004F6602" w:rsidP="005976A2">
            <w:pPr>
              <w:rPr>
                <w:rFonts w:ascii="Calibri" w:hAnsi="Calibri" w:cs="Arial"/>
                <w:sz w:val="22"/>
                <w:szCs w:val="22"/>
                <w:lang w:val="en-GB"/>
              </w:rPr>
            </w:pPr>
            <w:r w:rsidRPr="004F6602">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3DB46998" w14:textId="25DBDC08"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11.</w:t>
            </w:r>
            <w:r w:rsidR="005963DD" w:rsidRPr="004F6602">
              <w:rPr>
                <w:rFonts w:ascii="Calibri" w:hAnsi="Calibri" w:cs="Arial"/>
                <w:sz w:val="22"/>
                <w:szCs w:val="22"/>
                <w:lang w:val="en-GB"/>
              </w:rPr>
              <w:t>9 %</w:t>
            </w:r>
          </w:p>
        </w:tc>
        <w:tc>
          <w:tcPr>
            <w:tcW w:w="1842" w:type="dxa"/>
            <w:vMerge w:val="restart"/>
            <w:tcBorders>
              <w:top w:val="single" w:sz="4" w:space="0" w:color="auto"/>
            </w:tcBorders>
            <w:vAlign w:val="center"/>
          </w:tcPr>
          <w:p w14:paraId="4D43BFC3" w14:textId="47FF3E4C"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10.</w:t>
            </w:r>
            <w:r w:rsidR="005963DD" w:rsidRPr="004F6602">
              <w:rPr>
                <w:rFonts w:ascii="Calibri" w:hAnsi="Calibri" w:cs="Arial"/>
                <w:sz w:val="22"/>
                <w:szCs w:val="22"/>
                <w:lang w:val="en-GB"/>
              </w:rPr>
              <w:t>6 %</w:t>
            </w:r>
          </w:p>
        </w:tc>
      </w:tr>
      <w:tr w:rsidR="005963DD" w:rsidRPr="004F6602" w14:paraId="3F5982E3" w14:textId="77777777" w:rsidTr="005976A2">
        <w:trPr>
          <w:trHeight w:val="261"/>
        </w:trPr>
        <w:tc>
          <w:tcPr>
            <w:tcW w:w="4644" w:type="dxa"/>
            <w:vMerge/>
            <w:tcBorders>
              <w:bottom w:val="single" w:sz="4" w:space="0" w:color="auto"/>
            </w:tcBorders>
            <w:vAlign w:val="center"/>
          </w:tcPr>
          <w:p w14:paraId="6A5A62D5"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288E80DD" w14:textId="2668D487"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7DF25EF2" w14:textId="33F22ABE"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9.</w:t>
            </w:r>
            <w:r w:rsidR="005963DD" w:rsidRPr="004F6602">
              <w:rPr>
                <w:rFonts w:ascii="Calibri" w:hAnsi="Calibri" w:cs="Arial"/>
                <w:sz w:val="22"/>
                <w:szCs w:val="22"/>
                <w:lang w:val="en-GB"/>
              </w:rPr>
              <w:t>2 %</w:t>
            </w:r>
          </w:p>
        </w:tc>
        <w:tc>
          <w:tcPr>
            <w:tcW w:w="1842" w:type="dxa"/>
            <w:vMerge/>
            <w:tcBorders>
              <w:bottom w:val="single" w:sz="4" w:space="0" w:color="auto"/>
            </w:tcBorders>
            <w:vAlign w:val="center"/>
          </w:tcPr>
          <w:p w14:paraId="563160C0" w14:textId="77777777" w:rsidR="005963DD" w:rsidRPr="004F6602" w:rsidRDefault="005963DD" w:rsidP="005976A2">
            <w:pPr>
              <w:jc w:val="center"/>
              <w:rPr>
                <w:rFonts w:ascii="Calibri" w:hAnsi="Calibri" w:cs="Arial"/>
                <w:sz w:val="22"/>
                <w:szCs w:val="22"/>
                <w:lang w:val="en-GB"/>
              </w:rPr>
            </w:pPr>
          </w:p>
        </w:tc>
      </w:tr>
      <w:tr w:rsidR="005963DD" w:rsidRPr="004F6602" w14:paraId="3E1F77AE" w14:textId="77777777" w:rsidTr="005976A2">
        <w:trPr>
          <w:trHeight w:val="261"/>
        </w:trPr>
        <w:tc>
          <w:tcPr>
            <w:tcW w:w="4644" w:type="dxa"/>
            <w:vMerge w:val="restart"/>
            <w:tcBorders>
              <w:top w:val="single" w:sz="4" w:space="0" w:color="auto"/>
            </w:tcBorders>
            <w:vAlign w:val="center"/>
          </w:tcPr>
          <w:p w14:paraId="67FF0FD6" w14:textId="2FC87261" w:rsidR="005963DD" w:rsidRPr="004F6602" w:rsidRDefault="00C036EB" w:rsidP="005976A2">
            <w:pPr>
              <w:rPr>
                <w:rFonts w:ascii="Calibri" w:hAnsi="Calibri" w:cs="Arial"/>
                <w:sz w:val="22"/>
                <w:szCs w:val="22"/>
                <w:lang w:val="en-GB"/>
              </w:rPr>
            </w:pPr>
            <w:r>
              <w:rPr>
                <w:rFonts w:ascii="Calibri" w:hAnsi="Calibri" w:cs="Arial"/>
                <w:sz w:val="22"/>
                <w:szCs w:val="22"/>
                <w:lang w:val="en-GB"/>
              </w:rPr>
              <w:t>Trend in the period</w:t>
            </w:r>
            <w:r w:rsidR="005963DD" w:rsidRPr="004F6602">
              <w:rPr>
                <w:rFonts w:ascii="Calibri" w:hAnsi="Calibri" w:cs="Arial"/>
                <w:sz w:val="22"/>
                <w:szCs w:val="22"/>
                <w:lang w:val="en-GB"/>
              </w:rPr>
              <w:t xml:space="preserve"> 2002–2012</w:t>
            </w:r>
          </w:p>
        </w:tc>
        <w:tc>
          <w:tcPr>
            <w:tcW w:w="891" w:type="dxa"/>
            <w:tcBorders>
              <w:top w:val="single" w:sz="4" w:space="0" w:color="auto"/>
            </w:tcBorders>
          </w:tcPr>
          <w:p w14:paraId="3F0F689F" w14:textId="180BC721"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4D2D7A78" w14:textId="7FFB1C90"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+2.</w:t>
            </w:r>
            <w:r w:rsidR="005963DD" w:rsidRPr="004F6602">
              <w:rPr>
                <w:rFonts w:ascii="Calibri" w:hAnsi="Calibri" w:cs="Arial"/>
                <w:sz w:val="22"/>
                <w:szCs w:val="22"/>
                <w:lang w:val="en-GB"/>
              </w:rPr>
              <w:t>5 %</w:t>
            </w:r>
          </w:p>
        </w:tc>
        <w:tc>
          <w:tcPr>
            <w:tcW w:w="1842" w:type="dxa"/>
            <w:vMerge w:val="restart"/>
            <w:tcBorders>
              <w:top w:val="single" w:sz="4" w:space="0" w:color="auto"/>
            </w:tcBorders>
            <w:vAlign w:val="center"/>
          </w:tcPr>
          <w:p w14:paraId="64C03E36" w14:textId="48A327DE"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+0.</w:t>
            </w:r>
            <w:r w:rsidR="005963DD" w:rsidRPr="004F6602">
              <w:rPr>
                <w:rFonts w:ascii="Calibri" w:hAnsi="Calibri" w:cs="Arial"/>
                <w:sz w:val="22"/>
                <w:szCs w:val="22"/>
                <w:lang w:val="en-GB"/>
              </w:rPr>
              <w:t>8 %</w:t>
            </w:r>
          </w:p>
        </w:tc>
      </w:tr>
      <w:tr w:rsidR="005963DD" w:rsidRPr="004F6602" w14:paraId="3BF0410A" w14:textId="77777777" w:rsidTr="005976A2">
        <w:trPr>
          <w:trHeight w:val="261"/>
        </w:trPr>
        <w:tc>
          <w:tcPr>
            <w:tcW w:w="4644" w:type="dxa"/>
            <w:vMerge/>
            <w:tcBorders>
              <w:bottom w:val="single" w:sz="4" w:space="0" w:color="auto"/>
            </w:tcBorders>
            <w:vAlign w:val="center"/>
          </w:tcPr>
          <w:p w14:paraId="583F34C9"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0BD8F66A" w14:textId="1DC7D908"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1D71E97F" w14:textId="5ADF6C52"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-2.</w:t>
            </w:r>
            <w:r w:rsidR="005963DD" w:rsidRPr="004F6602">
              <w:rPr>
                <w:rFonts w:ascii="Calibri" w:hAnsi="Calibri" w:cs="Arial"/>
                <w:sz w:val="22"/>
                <w:szCs w:val="22"/>
                <w:lang w:val="en-GB"/>
              </w:rPr>
              <w:t>1 %</w:t>
            </w:r>
          </w:p>
        </w:tc>
        <w:tc>
          <w:tcPr>
            <w:tcW w:w="1842" w:type="dxa"/>
            <w:vMerge/>
            <w:tcBorders>
              <w:bottom w:val="single" w:sz="4" w:space="0" w:color="auto"/>
            </w:tcBorders>
            <w:vAlign w:val="center"/>
          </w:tcPr>
          <w:p w14:paraId="36176E53" w14:textId="77777777" w:rsidR="005963DD" w:rsidRPr="004F6602" w:rsidRDefault="005963DD" w:rsidP="005976A2">
            <w:pPr>
              <w:jc w:val="center"/>
              <w:rPr>
                <w:rFonts w:ascii="Calibri" w:hAnsi="Calibri" w:cs="Arial"/>
                <w:sz w:val="22"/>
                <w:szCs w:val="22"/>
                <w:lang w:val="en-GB"/>
              </w:rPr>
            </w:pPr>
          </w:p>
        </w:tc>
      </w:tr>
      <w:tr w:rsidR="005963DD" w:rsidRPr="004F6602" w14:paraId="3C016F58" w14:textId="77777777" w:rsidTr="005976A2">
        <w:trPr>
          <w:trHeight w:val="261"/>
        </w:trPr>
        <w:tc>
          <w:tcPr>
            <w:tcW w:w="4644" w:type="dxa"/>
            <w:vMerge w:val="restart"/>
            <w:tcBorders>
              <w:top w:val="single" w:sz="4" w:space="0" w:color="auto"/>
            </w:tcBorders>
            <w:vAlign w:val="center"/>
          </w:tcPr>
          <w:p w14:paraId="0AFC0323" w14:textId="7BC01D27" w:rsidR="005963DD" w:rsidRPr="004F6602" w:rsidRDefault="00C036EB" w:rsidP="00C036EB">
            <w:pPr>
              <w:rPr>
                <w:rFonts w:ascii="Calibri" w:hAnsi="Calibri" w:cs="Arial"/>
                <w:sz w:val="22"/>
                <w:szCs w:val="22"/>
                <w:lang w:val="en-GB"/>
              </w:rPr>
            </w:pPr>
            <w:r>
              <w:rPr>
                <w:rFonts w:ascii="Calibri" w:hAnsi="Calibri" w:cs="Arial"/>
                <w:sz w:val="22"/>
                <w:szCs w:val="22"/>
                <w:lang w:val="en-GB"/>
              </w:rPr>
              <w:t>Typical age of patients</w:t>
            </w:r>
            <w:r w:rsidR="005963DD" w:rsidRPr="004F6602">
              <w:rPr>
                <w:rFonts w:ascii="Calibri" w:hAnsi="Calibri" w:cs="Arial"/>
                <w:sz w:val="22"/>
                <w:szCs w:val="22"/>
                <w:lang w:val="en-GB"/>
              </w:rPr>
              <w:t xml:space="preserve"> (25</w:t>
            </w:r>
            <w:r>
              <w:rPr>
                <w:rFonts w:ascii="Calibri" w:hAnsi="Calibri" w:cs="Arial"/>
                <w:sz w:val="22"/>
                <w:szCs w:val="22"/>
                <w:lang w:val="en-GB"/>
              </w:rPr>
              <w:t>th</w:t>
            </w:r>
            <w:r w:rsidR="005963DD" w:rsidRPr="004F6602">
              <w:rPr>
                <w:rFonts w:ascii="Calibri" w:hAnsi="Calibri" w:cs="Arial"/>
                <w:sz w:val="22"/>
                <w:szCs w:val="22"/>
                <w:lang w:val="en-GB"/>
              </w:rPr>
              <w:t>–75</w:t>
            </w:r>
            <w:r>
              <w:rPr>
                <w:rFonts w:ascii="Calibri" w:hAnsi="Calibri" w:cs="Arial"/>
                <w:sz w:val="22"/>
                <w:szCs w:val="22"/>
                <w:lang w:val="en-GB"/>
              </w:rPr>
              <w:t>th</w:t>
            </w:r>
            <w:r w:rsidR="005963DD" w:rsidRPr="004F6602">
              <w:rPr>
                <w:rFonts w:ascii="Calibri" w:hAnsi="Calibri" w:cs="Arial"/>
                <w:sz w:val="22"/>
                <w:szCs w:val="22"/>
                <w:lang w:val="en-GB"/>
              </w:rPr>
              <w:t xml:space="preserve"> percentil</w:t>
            </w:r>
            <w:r>
              <w:rPr>
                <w:rFonts w:ascii="Calibri" w:hAnsi="Calibri" w:cs="Arial"/>
                <w:sz w:val="22"/>
                <w:szCs w:val="22"/>
                <w:lang w:val="en-GB"/>
              </w:rPr>
              <w:t>e</w:t>
            </w:r>
            <w:r w:rsidR="005963DD" w:rsidRPr="004F6602">
              <w:rPr>
                <w:rFonts w:ascii="Calibri" w:hAnsi="Calibri" w:cs="Arial"/>
                <w:sz w:val="22"/>
                <w:szCs w:val="22"/>
                <w:lang w:val="en-GB"/>
              </w:rPr>
              <w:t>)</w:t>
            </w:r>
          </w:p>
        </w:tc>
        <w:tc>
          <w:tcPr>
            <w:tcW w:w="891" w:type="dxa"/>
            <w:tcBorders>
              <w:top w:val="single" w:sz="4" w:space="0" w:color="auto"/>
            </w:tcBorders>
          </w:tcPr>
          <w:p w14:paraId="01111BC7" w14:textId="546A44C3"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08634E67" w14:textId="6D492328" w:rsidR="005963DD" w:rsidRPr="004F6602" w:rsidRDefault="005963DD" w:rsidP="004F6602">
            <w:pPr>
              <w:jc w:val="center"/>
              <w:rPr>
                <w:rFonts w:ascii="Calibri" w:hAnsi="Calibri" w:cs="Arial"/>
                <w:sz w:val="22"/>
                <w:szCs w:val="22"/>
                <w:lang w:val="en-GB"/>
              </w:rPr>
            </w:pPr>
            <w:r w:rsidRPr="004F6602">
              <w:rPr>
                <w:rFonts w:ascii="Calibri" w:hAnsi="Calibri" w:cs="Arial"/>
                <w:sz w:val="22"/>
                <w:szCs w:val="22"/>
                <w:lang w:val="en-GB"/>
              </w:rPr>
              <w:t xml:space="preserve">61-76 </w:t>
            </w:r>
            <w:r w:rsidR="004F6602">
              <w:rPr>
                <w:rFonts w:ascii="Calibri" w:hAnsi="Calibri" w:cs="Arial"/>
                <w:sz w:val="22"/>
                <w:szCs w:val="22"/>
                <w:lang w:val="en-GB"/>
              </w:rPr>
              <w:t>y</w:t>
            </w:r>
            <w:r w:rsidR="008169FE">
              <w:rPr>
                <w:rFonts w:ascii="Calibri" w:hAnsi="Calibri" w:cs="Arial"/>
                <w:sz w:val="22"/>
                <w:szCs w:val="22"/>
                <w:lang w:val="en-GB"/>
              </w:rPr>
              <w:t>ea</w:t>
            </w:r>
            <w:r w:rsidR="004F6602">
              <w:rPr>
                <w:rFonts w:ascii="Calibri" w:hAnsi="Calibri" w:cs="Arial"/>
                <w:sz w:val="22"/>
                <w:szCs w:val="22"/>
                <w:lang w:val="en-GB"/>
              </w:rPr>
              <w:t>rs</w:t>
            </w:r>
          </w:p>
        </w:tc>
        <w:tc>
          <w:tcPr>
            <w:tcW w:w="1842" w:type="dxa"/>
            <w:vMerge w:val="restart"/>
            <w:tcBorders>
              <w:top w:val="single" w:sz="4" w:space="0" w:color="auto"/>
            </w:tcBorders>
            <w:vAlign w:val="center"/>
          </w:tcPr>
          <w:p w14:paraId="64C3863B" w14:textId="2855351B" w:rsidR="005963DD" w:rsidRPr="004F6602" w:rsidRDefault="005963DD" w:rsidP="004F6602">
            <w:pPr>
              <w:jc w:val="center"/>
              <w:rPr>
                <w:rFonts w:ascii="Calibri" w:hAnsi="Calibri" w:cs="Arial"/>
                <w:sz w:val="22"/>
                <w:szCs w:val="22"/>
                <w:lang w:val="en-GB"/>
              </w:rPr>
            </w:pPr>
            <w:r w:rsidRPr="004F6602">
              <w:rPr>
                <w:rFonts w:ascii="Calibri" w:hAnsi="Calibri" w:cs="Arial"/>
                <w:sz w:val="22"/>
                <w:szCs w:val="22"/>
                <w:lang w:val="en-GB"/>
              </w:rPr>
              <w:t xml:space="preserve">62-77 </w:t>
            </w:r>
            <w:r w:rsidR="004F6602">
              <w:rPr>
                <w:rFonts w:ascii="Calibri" w:hAnsi="Calibri" w:cs="Arial"/>
                <w:sz w:val="22"/>
                <w:szCs w:val="22"/>
                <w:lang w:val="en-GB"/>
              </w:rPr>
              <w:t>y</w:t>
            </w:r>
            <w:r w:rsidR="008169FE">
              <w:rPr>
                <w:rFonts w:ascii="Calibri" w:hAnsi="Calibri" w:cs="Arial"/>
                <w:sz w:val="22"/>
                <w:szCs w:val="22"/>
                <w:lang w:val="en-GB"/>
              </w:rPr>
              <w:t>ea</w:t>
            </w:r>
            <w:r w:rsidR="004F6602">
              <w:rPr>
                <w:rFonts w:ascii="Calibri" w:hAnsi="Calibri" w:cs="Arial"/>
                <w:sz w:val="22"/>
                <w:szCs w:val="22"/>
                <w:lang w:val="en-GB"/>
              </w:rPr>
              <w:t>rs</w:t>
            </w:r>
          </w:p>
        </w:tc>
      </w:tr>
      <w:tr w:rsidR="005963DD" w:rsidRPr="004F6602" w14:paraId="1A8B348F" w14:textId="77777777" w:rsidTr="005976A2">
        <w:trPr>
          <w:trHeight w:val="261"/>
        </w:trPr>
        <w:tc>
          <w:tcPr>
            <w:tcW w:w="4644" w:type="dxa"/>
            <w:vMerge/>
            <w:vAlign w:val="center"/>
          </w:tcPr>
          <w:p w14:paraId="1E196653" w14:textId="77777777" w:rsidR="005963DD" w:rsidRPr="004F6602" w:rsidRDefault="005963DD" w:rsidP="005976A2">
            <w:pPr>
              <w:rPr>
                <w:rFonts w:ascii="Calibri" w:hAnsi="Calibri" w:cs="Arial"/>
                <w:sz w:val="22"/>
                <w:szCs w:val="22"/>
                <w:lang w:val="en-GB"/>
              </w:rPr>
            </w:pPr>
          </w:p>
        </w:tc>
        <w:tc>
          <w:tcPr>
            <w:tcW w:w="891" w:type="dxa"/>
          </w:tcPr>
          <w:p w14:paraId="4F775272" w14:textId="32345690"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vAlign w:val="center"/>
          </w:tcPr>
          <w:p w14:paraId="2FA2C684" w14:textId="29D6966A" w:rsidR="005963DD" w:rsidRPr="004F6602" w:rsidRDefault="005963DD" w:rsidP="004F6602">
            <w:pPr>
              <w:jc w:val="center"/>
              <w:rPr>
                <w:rFonts w:ascii="Calibri" w:hAnsi="Calibri" w:cs="Arial"/>
                <w:sz w:val="22"/>
                <w:szCs w:val="22"/>
                <w:lang w:val="en-GB"/>
              </w:rPr>
            </w:pPr>
            <w:r w:rsidRPr="004F6602">
              <w:rPr>
                <w:rFonts w:ascii="Calibri" w:hAnsi="Calibri" w:cs="Arial"/>
                <w:sz w:val="22"/>
                <w:szCs w:val="22"/>
                <w:lang w:val="en-GB"/>
              </w:rPr>
              <w:t xml:space="preserve">62-79 </w:t>
            </w:r>
            <w:r w:rsidR="004F6602">
              <w:rPr>
                <w:rFonts w:ascii="Calibri" w:hAnsi="Calibri" w:cs="Arial"/>
                <w:sz w:val="22"/>
                <w:szCs w:val="22"/>
                <w:lang w:val="en-GB"/>
              </w:rPr>
              <w:t>y</w:t>
            </w:r>
            <w:r w:rsidR="008169FE">
              <w:rPr>
                <w:rFonts w:ascii="Calibri" w:hAnsi="Calibri" w:cs="Arial"/>
                <w:sz w:val="22"/>
                <w:szCs w:val="22"/>
                <w:lang w:val="en-GB"/>
              </w:rPr>
              <w:t>ea</w:t>
            </w:r>
            <w:r w:rsidR="004F6602">
              <w:rPr>
                <w:rFonts w:ascii="Calibri" w:hAnsi="Calibri" w:cs="Arial"/>
                <w:sz w:val="22"/>
                <w:szCs w:val="22"/>
                <w:lang w:val="en-GB"/>
              </w:rPr>
              <w:t>rs</w:t>
            </w:r>
          </w:p>
        </w:tc>
        <w:tc>
          <w:tcPr>
            <w:tcW w:w="1842" w:type="dxa"/>
            <w:vMerge/>
            <w:vAlign w:val="center"/>
          </w:tcPr>
          <w:p w14:paraId="12A68D66" w14:textId="77777777" w:rsidR="005963DD" w:rsidRPr="004F6602" w:rsidRDefault="005963DD" w:rsidP="005976A2">
            <w:pPr>
              <w:jc w:val="center"/>
              <w:rPr>
                <w:rFonts w:ascii="Calibri" w:hAnsi="Calibri" w:cs="Arial"/>
                <w:sz w:val="22"/>
                <w:szCs w:val="22"/>
                <w:lang w:val="en-GB"/>
              </w:rPr>
            </w:pPr>
          </w:p>
        </w:tc>
      </w:tr>
      <w:tr w:rsidR="005963DD" w:rsidRPr="004F6602" w14:paraId="2D59CB02" w14:textId="77777777" w:rsidTr="005976A2">
        <w:trPr>
          <w:trHeight w:val="532"/>
        </w:trPr>
        <w:tc>
          <w:tcPr>
            <w:tcW w:w="4644" w:type="dxa"/>
            <w:tcBorders>
              <w:bottom w:val="single" w:sz="4" w:space="0" w:color="auto"/>
            </w:tcBorders>
            <w:vAlign w:val="center"/>
          </w:tcPr>
          <w:p w14:paraId="696C15C2" w14:textId="431DA172" w:rsidR="005963DD" w:rsidRPr="004F6602" w:rsidRDefault="00C036EB" w:rsidP="00C036EB">
            <w:pPr>
              <w:rPr>
                <w:rFonts w:ascii="Calibri" w:hAnsi="Calibri" w:cs="Arial"/>
                <w:sz w:val="22"/>
                <w:szCs w:val="22"/>
                <w:lang w:val="en-GB"/>
              </w:rPr>
            </w:pPr>
            <w:r>
              <w:rPr>
                <w:rFonts w:ascii="Calibri" w:hAnsi="Calibri" w:cs="Arial"/>
                <w:sz w:val="22"/>
                <w:szCs w:val="22"/>
                <w:lang w:val="en-GB"/>
              </w:rPr>
              <w:t>Occurrence</w:t>
            </w:r>
            <w:r w:rsidR="005963DD" w:rsidRPr="004F6602">
              <w:rPr>
                <w:rFonts w:ascii="Calibri" w:hAnsi="Calibri" w:cs="Arial"/>
                <w:sz w:val="22"/>
                <w:szCs w:val="22"/>
                <w:lang w:val="en-GB"/>
              </w:rPr>
              <w:t xml:space="preserve"> </w:t>
            </w:r>
            <w:r>
              <w:rPr>
                <w:rFonts w:ascii="Calibri" w:hAnsi="Calibri" w:cs="Arial"/>
                <w:sz w:val="22"/>
                <w:szCs w:val="22"/>
                <w:lang w:val="en-GB"/>
              </w:rPr>
              <w:t>men</w:t>
            </w:r>
            <w:r w:rsidR="005963DD" w:rsidRPr="004F6602">
              <w:rPr>
                <w:rFonts w:ascii="Calibri" w:hAnsi="Calibri" w:cs="Arial"/>
                <w:sz w:val="22"/>
                <w:szCs w:val="22"/>
                <w:lang w:val="en-GB"/>
              </w:rPr>
              <w:t xml:space="preserve"> : </w:t>
            </w:r>
            <w:r>
              <w:rPr>
                <w:rFonts w:ascii="Calibri" w:hAnsi="Calibri" w:cs="Arial"/>
                <w:sz w:val="22"/>
                <w:szCs w:val="22"/>
                <w:lang w:val="en-GB"/>
              </w:rPr>
              <w:t>women</w:t>
            </w:r>
          </w:p>
        </w:tc>
        <w:tc>
          <w:tcPr>
            <w:tcW w:w="891" w:type="dxa"/>
            <w:tcBorders>
              <w:bottom w:val="single" w:sz="4" w:space="0" w:color="auto"/>
            </w:tcBorders>
          </w:tcPr>
          <w:p w14:paraId="728B9C13" w14:textId="77777777" w:rsidR="005963DD" w:rsidRPr="004F6602" w:rsidRDefault="005963DD" w:rsidP="005976A2">
            <w:pPr>
              <w:rPr>
                <w:rFonts w:ascii="Calibri" w:hAnsi="Calibri" w:cs="Arial"/>
                <w:sz w:val="22"/>
                <w:szCs w:val="22"/>
                <w:lang w:val="en-GB"/>
              </w:rPr>
            </w:pPr>
          </w:p>
        </w:tc>
        <w:tc>
          <w:tcPr>
            <w:tcW w:w="3645" w:type="dxa"/>
            <w:gridSpan w:val="2"/>
            <w:tcBorders>
              <w:bottom w:val="single" w:sz="4" w:space="0" w:color="auto"/>
            </w:tcBorders>
            <w:vAlign w:val="center"/>
          </w:tcPr>
          <w:p w14:paraId="70EF749E" w14:textId="57AC1CCB" w:rsidR="005963DD" w:rsidRPr="004F6602" w:rsidRDefault="004F6602" w:rsidP="005976A2">
            <w:pPr>
              <w:jc w:val="center"/>
              <w:rPr>
                <w:rFonts w:ascii="Calibri" w:hAnsi="Calibri" w:cs="Arial"/>
                <w:sz w:val="22"/>
                <w:szCs w:val="22"/>
                <w:lang w:val="en-GB"/>
              </w:rPr>
            </w:pPr>
            <w:r>
              <w:rPr>
                <w:rFonts w:ascii="Calibri" w:hAnsi="Calibri" w:cs="Arial"/>
                <w:sz w:val="22"/>
                <w:szCs w:val="22"/>
                <w:lang w:val="en-GB"/>
              </w:rPr>
              <w:t>1.</w:t>
            </w:r>
            <w:r w:rsidR="005963DD" w:rsidRPr="004F6602">
              <w:rPr>
                <w:rFonts w:ascii="Calibri" w:hAnsi="Calibri" w:cs="Arial"/>
                <w:sz w:val="22"/>
                <w:szCs w:val="22"/>
                <w:lang w:val="en-GB"/>
              </w:rPr>
              <w:t>5 : 1</w:t>
            </w:r>
          </w:p>
        </w:tc>
      </w:tr>
      <w:tr w:rsidR="005963DD" w:rsidRPr="004F6602" w14:paraId="0395F02E" w14:textId="77777777" w:rsidTr="005976A2">
        <w:trPr>
          <w:trHeight w:val="480"/>
        </w:trPr>
        <w:tc>
          <w:tcPr>
            <w:tcW w:w="4644" w:type="dxa"/>
            <w:tcBorders>
              <w:top w:val="single" w:sz="4" w:space="0" w:color="auto"/>
              <w:bottom w:val="single" w:sz="4" w:space="0" w:color="auto"/>
            </w:tcBorders>
            <w:shd w:val="clear" w:color="auto" w:fill="F2F2F2"/>
            <w:vAlign w:val="center"/>
          </w:tcPr>
          <w:p w14:paraId="68CDDE12" w14:textId="18150557" w:rsidR="005963DD" w:rsidRPr="004F6602" w:rsidRDefault="005963DD" w:rsidP="00C036EB">
            <w:pPr>
              <w:rPr>
                <w:rFonts w:ascii="Calibri" w:hAnsi="Calibri" w:cs="Arial"/>
                <w:b/>
                <w:sz w:val="22"/>
                <w:szCs w:val="22"/>
                <w:vertAlign w:val="superscript"/>
                <w:lang w:val="en-GB"/>
              </w:rPr>
            </w:pPr>
            <w:r w:rsidRPr="004F6602">
              <w:rPr>
                <w:rFonts w:ascii="Calibri" w:hAnsi="Calibri" w:cs="Arial"/>
                <w:b/>
                <w:sz w:val="22"/>
                <w:szCs w:val="22"/>
                <w:lang w:val="en-GB"/>
              </w:rPr>
              <w:t>Mortalit</w:t>
            </w:r>
            <w:r w:rsidR="00C036EB">
              <w:rPr>
                <w:rFonts w:ascii="Calibri" w:hAnsi="Calibri" w:cs="Arial"/>
                <w:b/>
                <w:sz w:val="22"/>
                <w:szCs w:val="22"/>
                <w:lang w:val="en-GB"/>
              </w:rPr>
              <w:t>y rates</w:t>
            </w:r>
            <w:r w:rsidRPr="004F6602">
              <w:rPr>
                <w:rFonts w:ascii="Calibri" w:hAnsi="Calibri" w:cs="Arial"/>
                <w:b/>
                <w:sz w:val="22"/>
                <w:szCs w:val="22"/>
                <w:lang w:val="en-GB"/>
              </w:rPr>
              <w:t xml:space="preserve"> </w:t>
            </w:r>
            <w:r w:rsidRPr="004F6602">
              <w:rPr>
                <w:rFonts w:ascii="Calibri" w:hAnsi="Calibri" w:cs="Arial"/>
                <w:sz w:val="22"/>
                <w:szCs w:val="22"/>
                <w:lang w:val="en-GB"/>
              </w:rPr>
              <w:t>(</w:t>
            </w:r>
            <w:r w:rsidR="00C036EB">
              <w:rPr>
                <w:rFonts w:ascii="Calibri" w:hAnsi="Calibri" w:cs="Arial"/>
                <w:sz w:val="22"/>
                <w:szCs w:val="22"/>
                <w:lang w:val="en-GB"/>
              </w:rPr>
              <w:t>numbers of deaths</w:t>
            </w:r>
            <w:r w:rsidRPr="004F6602">
              <w:rPr>
                <w:rFonts w:ascii="Calibri" w:hAnsi="Calibri" w:cs="Arial"/>
                <w:sz w:val="22"/>
                <w:szCs w:val="22"/>
                <w:lang w:val="en-GB"/>
              </w:rPr>
              <w:t>)</w:t>
            </w:r>
            <w:r w:rsidRPr="004F6602">
              <w:rPr>
                <w:rFonts w:ascii="Calibri" w:hAnsi="Calibri" w:cs="Arial"/>
                <w:b/>
                <w:sz w:val="22"/>
                <w:szCs w:val="22"/>
                <w:vertAlign w:val="superscript"/>
                <w:lang w:val="en-GB"/>
              </w:rPr>
              <w:t>2</w:t>
            </w:r>
          </w:p>
        </w:tc>
        <w:tc>
          <w:tcPr>
            <w:tcW w:w="891" w:type="dxa"/>
            <w:tcBorders>
              <w:top w:val="single" w:sz="4" w:space="0" w:color="auto"/>
              <w:bottom w:val="single" w:sz="4" w:space="0" w:color="auto"/>
            </w:tcBorders>
          </w:tcPr>
          <w:p w14:paraId="3CCD4A48" w14:textId="77777777" w:rsidR="005963DD" w:rsidRPr="004F6602" w:rsidRDefault="005963DD" w:rsidP="005976A2">
            <w:pPr>
              <w:rPr>
                <w:rFonts w:ascii="Calibri" w:hAnsi="Calibri" w:cs="Arial"/>
                <w:b/>
                <w:sz w:val="22"/>
                <w:szCs w:val="22"/>
                <w:lang w:val="en-GB"/>
              </w:rPr>
            </w:pPr>
          </w:p>
        </w:tc>
        <w:tc>
          <w:tcPr>
            <w:tcW w:w="1803" w:type="dxa"/>
            <w:tcBorders>
              <w:top w:val="single" w:sz="4" w:space="0" w:color="auto"/>
              <w:bottom w:val="single" w:sz="4" w:space="0" w:color="auto"/>
            </w:tcBorders>
            <w:vAlign w:val="center"/>
          </w:tcPr>
          <w:p w14:paraId="2AA77BA8" w14:textId="77777777" w:rsidR="005963DD" w:rsidRPr="004F6602" w:rsidRDefault="005963DD" w:rsidP="005976A2">
            <w:pPr>
              <w:jc w:val="center"/>
              <w:rPr>
                <w:rFonts w:ascii="Calibri" w:hAnsi="Calibri" w:cs="Arial"/>
                <w:b/>
                <w:sz w:val="22"/>
                <w:szCs w:val="22"/>
                <w:lang w:val="en-GB"/>
              </w:rPr>
            </w:pPr>
          </w:p>
        </w:tc>
        <w:tc>
          <w:tcPr>
            <w:tcW w:w="1842" w:type="dxa"/>
            <w:tcBorders>
              <w:top w:val="single" w:sz="4" w:space="0" w:color="auto"/>
              <w:bottom w:val="single" w:sz="4" w:space="0" w:color="auto"/>
            </w:tcBorders>
            <w:vAlign w:val="center"/>
          </w:tcPr>
          <w:p w14:paraId="763FAB27" w14:textId="77777777" w:rsidR="005963DD" w:rsidRPr="004F6602" w:rsidRDefault="005963DD" w:rsidP="005976A2">
            <w:pPr>
              <w:jc w:val="center"/>
              <w:rPr>
                <w:rFonts w:ascii="Calibri" w:hAnsi="Calibri" w:cs="Arial"/>
                <w:b/>
                <w:sz w:val="22"/>
                <w:szCs w:val="22"/>
                <w:lang w:val="en-GB"/>
              </w:rPr>
            </w:pPr>
          </w:p>
        </w:tc>
      </w:tr>
      <w:tr w:rsidR="005963DD" w:rsidRPr="004F6602" w14:paraId="72B85C2C" w14:textId="77777777" w:rsidTr="005976A2">
        <w:trPr>
          <w:trHeight w:val="261"/>
        </w:trPr>
        <w:tc>
          <w:tcPr>
            <w:tcW w:w="4644" w:type="dxa"/>
            <w:vMerge w:val="restart"/>
            <w:tcBorders>
              <w:top w:val="single" w:sz="4" w:space="0" w:color="auto"/>
            </w:tcBorders>
            <w:vAlign w:val="center"/>
          </w:tcPr>
          <w:p w14:paraId="2A2BD5AD" w14:textId="2E8833BE" w:rsidR="005963DD" w:rsidRPr="004F6602" w:rsidRDefault="00C036EB" w:rsidP="005976A2">
            <w:pPr>
              <w:rPr>
                <w:rFonts w:ascii="Calibri" w:hAnsi="Calibri" w:cs="Arial"/>
                <w:sz w:val="22"/>
                <w:szCs w:val="22"/>
                <w:lang w:val="en-GB"/>
              </w:rPr>
            </w:pPr>
            <w:r>
              <w:rPr>
                <w:rFonts w:ascii="Calibri" w:hAnsi="Calibri" w:cs="Arial"/>
                <w:sz w:val="22"/>
                <w:szCs w:val="22"/>
                <w:lang w:val="en-GB"/>
              </w:rPr>
              <w:t>Number of deaths</w:t>
            </w:r>
            <w:r>
              <w:rPr>
                <w:rFonts w:ascii="Calibri" w:hAnsi="Calibri" w:cs="Arial"/>
                <w:sz w:val="22"/>
                <w:szCs w:val="22"/>
                <w:lang w:val="en-GB"/>
              </w:rPr>
              <w:br/>
            </w:r>
            <w:r w:rsidRPr="004F6602">
              <w:rPr>
                <w:rFonts w:ascii="Calibri" w:hAnsi="Calibri" w:cs="Arial"/>
                <w:sz w:val="22"/>
                <w:szCs w:val="22"/>
                <w:lang w:val="en-GB"/>
              </w:rPr>
              <w:t>(</w:t>
            </w:r>
            <w:r>
              <w:rPr>
                <w:rFonts w:ascii="Calibri" w:hAnsi="Calibri" w:cs="Arial"/>
                <w:sz w:val="22"/>
                <w:szCs w:val="22"/>
                <w:lang w:val="en-GB"/>
              </w:rPr>
              <w:t>per</w:t>
            </w:r>
            <w:r w:rsidRPr="004F6602">
              <w:rPr>
                <w:rFonts w:ascii="Calibri" w:hAnsi="Calibri" w:cs="Arial"/>
                <w:sz w:val="22"/>
                <w:szCs w:val="22"/>
                <w:lang w:val="en-GB"/>
              </w:rPr>
              <w:t xml:space="preserve"> 100</w:t>
            </w:r>
            <w:r>
              <w:rPr>
                <w:rFonts w:ascii="Calibri" w:hAnsi="Calibri" w:cs="Arial"/>
                <w:sz w:val="22"/>
                <w:szCs w:val="22"/>
                <w:lang w:val="en-GB"/>
              </w:rPr>
              <w:t>,000</w:t>
            </w:r>
            <w:r w:rsidRPr="004F6602">
              <w:rPr>
                <w:rFonts w:ascii="Calibri" w:hAnsi="Calibri" w:cs="Arial"/>
                <w:sz w:val="22"/>
                <w:szCs w:val="22"/>
                <w:lang w:val="en-GB"/>
              </w:rPr>
              <w:t xml:space="preserve"> </w:t>
            </w:r>
            <w:r>
              <w:rPr>
                <w:rFonts w:ascii="Calibri" w:hAnsi="Calibri" w:cs="Arial"/>
                <w:sz w:val="22"/>
                <w:szCs w:val="22"/>
                <w:lang w:val="en-GB"/>
              </w:rPr>
              <w:t>population</w:t>
            </w:r>
            <w:r w:rsidRPr="004F6602">
              <w:rPr>
                <w:rFonts w:ascii="Calibri" w:hAnsi="Calibri" w:cs="Arial"/>
                <w:sz w:val="22"/>
                <w:szCs w:val="22"/>
                <w:lang w:val="en-GB"/>
              </w:rPr>
              <w:t xml:space="preserve"> </w:t>
            </w:r>
            <w:r>
              <w:rPr>
                <w:rFonts w:ascii="Calibri" w:hAnsi="Calibri" w:cs="Arial"/>
                <w:sz w:val="22"/>
                <w:szCs w:val="22"/>
                <w:lang w:val="en-GB"/>
              </w:rPr>
              <w:t>per year</w:t>
            </w:r>
            <w:r w:rsidRPr="004F6602">
              <w:rPr>
                <w:rFonts w:ascii="Calibri" w:hAnsi="Calibri" w:cs="Arial"/>
                <w:sz w:val="22"/>
                <w:szCs w:val="22"/>
                <w:lang w:val="en-GB"/>
              </w:rPr>
              <w:t>)</w:t>
            </w:r>
          </w:p>
        </w:tc>
        <w:tc>
          <w:tcPr>
            <w:tcW w:w="891" w:type="dxa"/>
            <w:tcBorders>
              <w:top w:val="single" w:sz="4" w:space="0" w:color="auto"/>
            </w:tcBorders>
          </w:tcPr>
          <w:p w14:paraId="6EB113D4" w14:textId="4867A967"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1A529EE2" w14:textId="2CCE90F1"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42.</w:t>
            </w:r>
            <w:r w:rsidR="005963DD" w:rsidRPr="004F6602">
              <w:rPr>
                <w:rFonts w:ascii="Calibri" w:hAnsi="Calibri" w:cs="Arial"/>
                <w:sz w:val="22"/>
                <w:szCs w:val="22"/>
                <w:lang w:val="en-GB"/>
              </w:rPr>
              <w:t>6</w:t>
            </w:r>
          </w:p>
        </w:tc>
        <w:tc>
          <w:tcPr>
            <w:tcW w:w="1842" w:type="dxa"/>
            <w:vMerge w:val="restart"/>
            <w:tcBorders>
              <w:top w:val="single" w:sz="4" w:space="0" w:color="auto"/>
            </w:tcBorders>
            <w:vAlign w:val="center"/>
          </w:tcPr>
          <w:p w14:paraId="6EA6091C" w14:textId="54C0F771"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35.</w:t>
            </w:r>
            <w:r w:rsidR="005963DD" w:rsidRPr="004F6602">
              <w:rPr>
                <w:rFonts w:ascii="Calibri" w:hAnsi="Calibri" w:cs="Arial"/>
                <w:sz w:val="22"/>
                <w:szCs w:val="22"/>
                <w:lang w:val="en-GB"/>
              </w:rPr>
              <w:t>7</w:t>
            </w:r>
          </w:p>
        </w:tc>
      </w:tr>
      <w:tr w:rsidR="005963DD" w:rsidRPr="004F6602" w14:paraId="67586A0B" w14:textId="77777777" w:rsidTr="005976A2">
        <w:trPr>
          <w:trHeight w:val="261"/>
        </w:trPr>
        <w:tc>
          <w:tcPr>
            <w:tcW w:w="4644" w:type="dxa"/>
            <w:vMerge/>
            <w:tcBorders>
              <w:bottom w:val="single" w:sz="4" w:space="0" w:color="auto"/>
            </w:tcBorders>
            <w:vAlign w:val="center"/>
          </w:tcPr>
          <w:p w14:paraId="25B4FE7E"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2B940104" w14:textId="2266E89A"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67F7B6BD" w14:textId="5A854D3F"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29.</w:t>
            </w:r>
            <w:r w:rsidR="005963DD" w:rsidRPr="004F6602">
              <w:rPr>
                <w:rFonts w:ascii="Calibri" w:hAnsi="Calibri" w:cs="Arial"/>
                <w:sz w:val="22"/>
                <w:szCs w:val="22"/>
                <w:lang w:val="en-GB"/>
              </w:rPr>
              <w:t>1</w:t>
            </w:r>
          </w:p>
        </w:tc>
        <w:tc>
          <w:tcPr>
            <w:tcW w:w="1842" w:type="dxa"/>
            <w:vMerge/>
            <w:tcBorders>
              <w:bottom w:val="single" w:sz="4" w:space="0" w:color="auto"/>
            </w:tcBorders>
            <w:vAlign w:val="center"/>
          </w:tcPr>
          <w:p w14:paraId="252A6B05" w14:textId="77777777" w:rsidR="005963DD" w:rsidRPr="004F6602" w:rsidRDefault="005963DD" w:rsidP="005976A2">
            <w:pPr>
              <w:jc w:val="center"/>
              <w:rPr>
                <w:rFonts w:ascii="Calibri" w:hAnsi="Calibri" w:cs="Arial"/>
                <w:sz w:val="22"/>
                <w:szCs w:val="22"/>
                <w:lang w:val="en-GB"/>
              </w:rPr>
            </w:pPr>
          </w:p>
        </w:tc>
      </w:tr>
      <w:tr w:rsidR="005963DD" w:rsidRPr="004F6602" w14:paraId="072A11C9" w14:textId="77777777" w:rsidTr="005976A2">
        <w:trPr>
          <w:trHeight w:val="261"/>
        </w:trPr>
        <w:tc>
          <w:tcPr>
            <w:tcW w:w="4644" w:type="dxa"/>
            <w:vMerge w:val="restart"/>
            <w:tcBorders>
              <w:top w:val="single" w:sz="4" w:space="0" w:color="auto"/>
            </w:tcBorders>
            <w:vAlign w:val="center"/>
          </w:tcPr>
          <w:p w14:paraId="45E90FEC" w14:textId="0D003E0B" w:rsidR="005963DD" w:rsidRPr="004F6602" w:rsidRDefault="00C036EB" w:rsidP="00C036EB">
            <w:pPr>
              <w:rPr>
                <w:rFonts w:ascii="Calibri" w:hAnsi="Calibri" w:cs="Arial"/>
                <w:sz w:val="22"/>
                <w:szCs w:val="22"/>
                <w:lang w:val="en-GB"/>
              </w:rPr>
            </w:pPr>
            <w:r>
              <w:rPr>
                <w:rFonts w:ascii="Calibri" w:hAnsi="Calibri" w:cs="Arial"/>
                <w:sz w:val="22"/>
                <w:szCs w:val="22"/>
                <w:lang w:val="en-GB"/>
              </w:rPr>
              <w:t>Absolute number of deaths</w:t>
            </w:r>
            <w:r w:rsidR="005963DD" w:rsidRPr="004F6602">
              <w:rPr>
                <w:rFonts w:ascii="Calibri" w:hAnsi="Calibri" w:cs="Arial"/>
                <w:sz w:val="22"/>
                <w:szCs w:val="22"/>
                <w:lang w:val="en-GB"/>
              </w:rPr>
              <w:t xml:space="preserve"> (</w:t>
            </w:r>
            <w:r>
              <w:rPr>
                <w:rFonts w:ascii="Calibri" w:hAnsi="Calibri" w:cs="Arial"/>
                <w:sz w:val="22"/>
                <w:szCs w:val="22"/>
                <w:lang w:val="en-GB"/>
              </w:rPr>
              <w:t>per year</w:t>
            </w:r>
            <w:r w:rsidR="005963DD" w:rsidRPr="004F6602">
              <w:rPr>
                <w:rFonts w:ascii="Calibri" w:hAnsi="Calibri" w:cs="Arial"/>
                <w:sz w:val="22"/>
                <w:szCs w:val="22"/>
                <w:lang w:val="en-GB"/>
              </w:rPr>
              <w:t>)</w:t>
            </w:r>
          </w:p>
        </w:tc>
        <w:tc>
          <w:tcPr>
            <w:tcW w:w="891" w:type="dxa"/>
            <w:tcBorders>
              <w:top w:val="single" w:sz="4" w:space="0" w:color="auto"/>
            </w:tcBorders>
          </w:tcPr>
          <w:p w14:paraId="1914A81A" w14:textId="5FC519D6"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4881BF57" w14:textId="32F92EA3"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2,</w:t>
            </w:r>
            <w:r w:rsidR="005963DD" w:rsidRPr="004F6602">
              <w:rPr>
                <w:rFonts w:ascii="Calibri" w:hAnsi="Calibri" w:cs="Arial"/>
                <w:sz w:val="22"/>
                <w:szCs w:val="22"/>
                <w:lang w:val="en-GB"/>
              </w:rPr>
              <w:t>191</w:t>
            </w:r>
          </w:p>
        </w:tc>
        <w:tc>
          <w:tcPr>
            <w:tcW w:w="1842" w:type="dxa"/>
            <w:vMerge w:val="restart"/>
            <w:tcBorders>
              <w:top w:val="single" w:sz="4" w:space="0" w:color="auto"/>
            </w:tcBorders>
            <w:vAlign w:val="center"/>
          </w:tcPr>
          <w:p w14:paraId="34965AE7" w14:textId="2B11F910"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3,</w:t>
            </w:r>
            <w:r w:rsidR="005963DD" w:rsidRPr="004F6602">
              <w:rPr>
                <w:rFonts w:ascii="Calibri" w:hAnsi="Calibri" w:cs="Arial"/>
                <w:sz w:val="22"/>
                <w:szCs w:val="22"/>
                <w:lang w:val="en-GB"/>
              </w:rPr>
              <w:t>743</w:t>
            </w:r>
          </w:p>
        </w:tc>
      </w:tr>
      <w:tr w:rsidR="005963DD" w:rsidRPr="004F6602" w14:paraId="085DDD71" w14:textId="77777777" w:rsidTr="005976A2">
        <w:trPr>
          <w:trHeight w:val="261"/>
        </w:trPr>
        <w:tc>
          <w:tcPr>
            <w:tcW w:w="4644" w:type="dxa"/>
            <w:vMerge/>
            <w:tcBorders>
              <w:bottom w:val="single" w:sz="4" w:space="0" w:color="auto"/>
            </w:tcBorders>
            <w:vAlign w:val="center"/>
          </w:tcPr>
          <w:p w14:paraId="73F8F288"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307D332F" w14:textId="05E493C1"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4E215B94" w14:textId="4D20E661"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1,</w:t>
            </w:r>
            <w:r w:rsidR="005963DD" w:rsidRPr="004F6602">
              <w:rPr>
                <w:rFonts w:ascii="Calibri" w:hAnsi="Calibri" w:cs="Arial"/>
                <w:sz w:val="22"/>
                <w:szCs w:val="22"/>
                <w:lang w:val="en-GB"/>
              </w:rPr>
              <w:t>552</w:t>
            </w:r>
          </w:p>
        </w:tc>
        <w:tc>
          <w:tcPr>
            <w:tcW w:w="1842" w:type="dxa"/>
            <w:vMerge/>
            <w:tcBorders>
              <w:bottom w:val="single" w:sz="4" w:space="0" w:color="auto"/>
            </w:tcBorders>
            <w:vAlign w:val="center"/>
          </w:tcPr>
          <w:p w14:paraId="70C31DDF" w14:textId="77777777" w:rsidR="005963DD" w:rsidRPr="004F6602" w:rsidRDefault="005963DD" w:rsidP="005976A2">
            <w:pPr>
              <w:jc w:val="center"/>
              <w:rPr>
                <w:rFonts w:ascii="Calibri" w:hAnsi="Calibri" w:cs="Arial"/>
                <w:sz w:val="22"/>
                <w:szCs w:val="22"/>
                <w:lang w:val="en-GB"/>
              </w:rPr>
            </w:pPr>
          </w:p>
        </w:tc>
      </w:tr>
      <w:tr w:rsidR="005963DD" w:rsidRPr="004F6602" w14:paraId="30F760A1" w14:textId="77777777" w:rsidTr="00C036EB">
        <w:trPr>
          <w:trHeight w:val="492"/>
        </w:trPr>
        <w:tc>
          <w:tcPr>
            <w:tcW w:w="4644" w:type="dxa"/>
            <w:tcBorders>
              <w:top w:val="single" w:sz="4" w:space="0" w:color="auto"/>
              <w:bottom w:val="single" w:sz="4" w:space="0" w:color="auto"/>
            </w:tcBorders>
            <w:vAlign w:val="center"/>
          </w:tcPr>
          <w:p w14:paraId="1404DB0C" w14:textId="43D7A513" w:rsidR="005963DD" w:rsidRPr="004F6602" w:rsidRDefault="005963DD" w:rsidP="00C036EB">
            <w:pPr>
              <w:rPr>
                <w:rFonts w:ascii="Calibri" w:hAnsi="Calibri" w:cs="Arial"/>
                <w:sz w:val="22"/>
                <w:szCs w:val="22"/>
                <w:lang w:val="en-GB"/>
              </w:rPr>
            </w:pPr>
            <w:r w:rsidRPr="004F6602">
              <w:rPr>
                <w:rFonts w:ascii="Calibri" w:hAnsi="Calibri" w:cs="Arial"/>
                <w:sz w:val="22"/>
                <w:szCs w:val="22"/>
                <w:lang w:val="en-GB"/>
              </w:rPr>
              <w:t xml:space="preserve">Trend </w:t>
            </w:r>
            <w:r w:rsidR="00C036EB">
              <w:rPr>
                <w:rFonts w:ascii="Calibri" w:hAnsi="Calibri" w:cs="Arial"/>
                <w:sz w:val="22"/>
                <w:szCs w:val="22"/>
                <w:lang w:val="en-GB"/>
              </w:rPr>
              <w:t>in the period</w:t>
            </w:r>
            <w:r w:rsidRPr="004F6602">
              <w:rPr>
                <w:rFonts w:ascii="Calibri" w:hAnsi="Calibri" w:cs="Arial"/>
                <w:sz w:val="22"/>
                <w:szCs w:val="22"/>
                <w:lang w:val="en-GB"/>
              </w:rPr>
              <w:t xml:space="preserve"> 2002–2012</w:t>
            </w:r>
          </w:p>
        </w:tc>
        <w:tc>
          <w:tcPr>
            <w:tcW w:w="891" w:type="dxa"/>
            <w:tcBorders>
              <w:top w:val="single" w:sz="4" w:space="0" w:color="auto"/>
              <w:bottom w:val="single" w:sz="4" w:space="0" w:color="auto"/>
            </w:tcBorders>
          </w:tcPr>
          <w:p w14:paraId="1954082B" w14:textId="77777777" w:rsidR="005963DD" w:rsidRPr="004F6602" w:rsidRDefault="005963DD" w:rsidP="005976A2">
            <w:pPr>
              <w:rPr>
                <w:rFonts w:ascii="Calibri" w:hAnsi="Calibri" w:cs="Arial"/>
                <w:sz w:val="22"/>
                <w:szCs w:val="22"/>
                <w:lang w:val="en-GB"/>
              </w:rPr>
            </w:pPr>
          </w:p>
        </w:tc>
        <w:tc>
          <w:tcPr>
            <w:tcW w:w="3645" w:type="dxa"/>
            <w:gridSpan w:val="2"/>
            <w:tcBorders>
              <w:top w:val="single" w:sz="4" w:space="0" w:color="auto"/>
              <w:bottom w:val="single" w:sz="4" w:space="0" w:color="auto"/>
            </w:tcBorders>
            <w:vAlign w:val="center"/>
          </w:tcPr>
          <w:p w14:paraId="47CA24ED" w14:textId="79F7FFAC"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-17.</w:t>
            </w:r>
            <w:r w:rsidR="005963DD" w:rsidRPr="004F6602">
              <w:rPr>
                <w:rFonts w:ascii="Calibri" w:hAnsi="Calibri" w:cs="Arial"/>
                <w:sz w:val="22"/>
                <w:szCs w:val="22"/>
                <w:lang w:val="en-GB"/>
              </w:rPr>
              <w:t>8 %</w:t>
            </w:r>
          </w:p>
        </w:tc>
      </w:tr>
      <w:tr w:rsidR="005963DD" w:rsidRPr="004F6602" w14:paraId="76F650CD" w14:textId="77777777" w:rsidTr="005976A2">
        <w:trPr>
          <w:trHeight w:val="261"/>
        </w:trPr>
        <w:tc>
          <w:tcPr>
            <w:tcW w:w="4644" w:type="dxa"/>
            <w:vMerge w:val="restart"/>
            <w:tcBorders>
              <w:top w:val="single" w:sz="4" w:space="0" w:color="auto"/>
            </w:tcBorders>
            <w:vAlign w:val="center"/>
          </w:tcPr>
          <w:p w14:paraId="1D42D3BC" w14:textId="676D7291" w:rsidR="005963DD" w:rsidRPr="004F6602" w:rsidRDefault="00C036EB" w:rsidP="00C036EB">
            <w:pPr>
              <w:rPr>
                <w:rFonts w:ascii="Calibri" w:hAnsi="Calibri" w:cs="Arial"/>
                <w:sz w:val="22"/>
                <w:szCs w:val="22"/>
                <w:lang w:val="en-GB"/>
              </w:rPr>
            </w:pPr>
            <w:r>
              <w:rPr>
                <w:rFonts w:ascii="Calibri" w:hAnsi="Calibri" w:cs="Arial"/>
                <w:sz w:val="22"/>
                <w:szCs w:val="22"/>
                <w:lang w:val="en-GB"/>
              </w:rPr>
              <w:t>Proportion in the overall mortality</w:t>
            </w:r>
          </w:p>
        </w:tc>
        <w:tc>
          <w:tcPr>
            <w:tcW w:w="891" w:type="dxa"/>
            <w:tcBorders>
              <w:top w:val="single" w:sz="4" w:space="0" w:color="auto"/>
            </w:tcBorders>
          </w:tcPr>
          <w:p w14:paraId="27C1A592" w14:textId="373EE4FB"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4AF99673" w14:textId="7FCC21F9"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4.</w:t>
            </w:r>
            <w:r w:rsidR="005963DD" w:rsidRPr="004F6602">
              <w:rPr>
                <w:rFonts w:ascii="Calibri" w:hAnsi="Calibri" w:cs="Arial"/>
                <w:sz w:val="22"/>
                <w:szCs w:val="22"/>
                <w:lang w:val="en-GB"/>
              </w:rPr>
              <w:t>1 %</w:t>
            </w:r>
          </w:p>
        </w:tc>
        <w:tc>
          <w:tcPr>
            <w:tcW w:w="1842" w:type="dxa"/>
            <w:vMerge w:val="restart"/>
            <w:tcBorders>
              <w:top w:val="single" w:sz="4" w:space="0" w:color="auto"/>
            </w:tcBorders>
            <w:vAlign w:val="center"/>
          </w:tcPr>
          <w:p w14:paraId="640D8D65" w14:textId="0DB97656"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3.</w:t>
            </w:r>
            <w:r w:rsidR="005963DD" w:rsidRPr="004F6602">
              <w:rPr>
                <w:rFonts w:ascii="Calibri" w:hAnsi="Calibri" w:cs="Arial"/>
                <w:sz w:val="22"/>
                <w:szCs w:val="22"/>
                <w:lang w:val="en-GB"/>
              </w:rPr>
              <w:t>5 %</w:t>
            </w:r>
          </w:p>
        </w:tc>
      </w:tr>
      <w:tr w:rsidR="005963DD" w:rsidRPr="004F6602" w14:paraId="310B2643" w14:textId="77777777" w:rsidTr="005976A2">
        <w:trPr>
          <w:trHeight w:val="261"/>
        </w:trPr>
        <w:tc>
          <w:tcPr>
            <w:tcW w:w="4644" w:type="dxa"/>
            <w:vMerge/>
            <w:tcBorders>
              <w:bottom w:val="single" w:sz="4" w:space="0" w:color="auto"/>
            </w:tcBorders>
            <w:vAlign w:val="center"/>
          </w:tcPr>
          <w:p w14:paraId="6286C500"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67408D01" w14:textId="65600FBD"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326E50CE" w14:textId="1ECD9FB2"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2.</w:t>
            </w:r>
            <w:r w:rsidR="005963DD" w:rsidRPr="004F6602">
              <w:rPr>
                <w:rFonts w:ascii="Calibri" w:hAnsi="Calibri" w:cs="Arial"/>
                <w:sz w:val="22"/>
                <w:szCs w:val="22"/>
                <w:lang w:val="en-GB"/>
              </w:rPr>
              <w:t>9 %</w:t>
            </w:r>
          </w:p>
        </w:tc>
        <w:tc>
          <w:tcPr>
            <w:tcW w:w="1842" w:type="dxa"/>
            <w:vMerge/>
            <w:tcBorders>
              <w:bottom w:val="single" w:sz="4" w:space="0" w:color="auto"/>
            </w:tcBorders>
            <w:vAlign w:val="center"/>
          </w:tcPr>
          <w:p w14:paraId="4D1EC8D3" w14:textId="77777777" w:rsidR="005963DD" w:rsidRPr="004F6602" w:rsidRDefault="005963DD" w:rsidP="005976A2">
            <w:pPr>
              <w:jc w:val="center"/>
              <w:rPr>
                <w:rFonts w:ascii="Calibri" w:hAnsi="Calibri" w:cs="Arial"/>
                <w:sz w:val="22"/>
                <w:szCs w:val="22"/>
                <w:lang w:val="en-GB"/>
              </w:rPr>
            </w:pPr>
          </w:p>
        </w:tc>
      </w:tr>
      <w:tr w:rsidR="005963DD" w:rsidRPr="004F6602" w14:paraId="4AEE9152" w14:textId="77777777" w:rsidTr="005976A2">
        <w:trPr>
          <w:trHeight w:val="531"/>
        </w:trPr>
        <w:tc>
          <w:tcPr>
            <w:tcW w:w="4644" w:type="dxa"/>
            <w:tcBorders>
              <w:top w:val="single" w:sz="4" w:space="0" w:color="auto"/>
              <w:bottom w:val="single" w:sz="4" w:space="0" w:color="auto"/>
            </w:tcBorders>
            <w:shd w:val="clear" w:color="auto" w:fill="F2F2F2"/>
            <w:vAlign w:val="center"/>
          </w:tcPr>
          <w:p w14:paraId="13C7A97D" w14:textId="2E74EC72" w:rsidR="005963DD" w:rsidRPr="004F6602" w:rsidRDefault="005963DD" w:rsidP="00C036EB">
            <w:pPr>
              <w:rPr>
                <w:rFonts w:ascii="Calibri" w:hAnsi="Calibri" w:cs="Arial"/>
                <w:b/>
                <w:bCs/>
                <w:sz w:val="22"/>
                <w:szCs w:val="22"/>
                <w:lang w:val="en-GB"/>
              </w:rPr>
            </w:pPr>
            <w:r w:rsidRPr="004F6602">
              <w:rPr>
                <w:rFonts w:ascii="Calibri" w:hAnsi="Calibri" w:cs="Arial"/>
                <w:b/>
                <w:bCs/>
                <w:sz w:val="22"/>
                <w:szCs w:val="22"/>
                <w:lang w:val="en-GB"/>
              </w:rPr>
              <w:t>Prevalence</w:t>
            </w:r>
            <w:r w:rsidR="00C036EB">
              <w:rPr>
                <w:rFonts w:ascii="Calibri" w:hAnsi="Calibri" w:cs="Arial"/>
                <w:b/>
                <w:bCs/>
                <w:sz w:val="22"/>
                <w:szCs w:val="22"/>
                <w:lang w:val="en-GB"/>
              </w:rPr>
              <w:t xml:space="preserve"> rates</w:t>
            </w:r>
            <w:r w:rsidRPr="004F6602">
              <w:rPr>
                <w:rFonts w:ascii="Calibri" w:hAnsi="Calibri" w:cs="Arial"/>
                <w:b/>
                <w:bCs/>
                <w:sz w:val="22"/>
                <w:szCs w:val="22"/>
                <w:lang w:val="en-GB"/>
              </w:rPr>
              <w:t xml:space="preserve"> (</w:t>
            </w:r>
            <w:r w:rsidR="00C036EB">
              <w:rPr>
                <w:rFonts w:ascii="Calibri" w:hAnsi="Calibri" w:cs="Arial"/>
                <w:b/>
                <w:bCs/>
                <w:sz w:val="22"/>
                <w:szCs w:val="22"/>
                <w:lang w:val="en-GB"/>
              </w:rPr>
              <w:t>patients still alive</w:t>
            </w:r>
            <w:r w:rsidRPr="004F6602">
              <w:rPr>
                <w:rFonts w:ascii="Calibri" w:hAnsi="Calibri" w:cs="Arial"/>
                <w:b/>
                <w:bCs/>
                <w:sz w:val="22"/>
                <w:szCs w:val="22"/>
                <w:lang w:val="en-GB"/>
              </w:rPr>
              <w:t>)</w:t>
            </w:r>
          </w:p>
        </w:tc>
        <w:tc>
          <w:tcPr>
            <w:tcW w:w="891" w:type="dxa"/>
            <w:tcBorders>
              <w:top w:val="single" w:sz="4" w:space="0" w:color="auto"/>
              <w:bottom w:val="single" w:sz="4" w:space="0" w:color="auto"/>
            </w:tcBorders>
          </w:tcPr>
          <w:p w14:paraId="6DBDEF62" w14:textId="77777777" w:rsidR="005963DD" w:rsidRPr="004F6602" w:rsidRDefault="005963DD" w:rsidP="005976A2">
            <w:pPr>
              <w:rPr>
                <w:rFonts w:ascii="Calibri" w:hAnsi="Calibri" w:cs="Arial"/>
                <w:sz w:val="22"/>
                <w:szCs w:val="22"/>
                <w:lang w:val="en-GB"/>
              </w:rPr>
            </w:pPr>
          </w:p>
        </w:tc>
        <w:tc>
          <w:tcPr>
            <w:tcW w:w="1803" w:type="dxa"/>
            <w:tcBorders>
              <w:top w:val="single" w:sz="4" w:space="0" w:color="auto"/>
              <w:bottom w:val="single" w:sz="4" w:space="0" w:color="auto"/>
            </w:tcBorders>
            <w:vAlign w:val="center"/>
          </w:tcPr>
          <w:p w14:paraId="2A956DAD" w14:textId="77777777" w:rsidR="005963DD" w:rsidRPr="004F6602" w:rsidRDefault="005963DD" w:rsidP="005976A2">
            <w:pPr>
              <w:jc w:val="center"/>
              <w:rPr>
                <w:rFonts w:ascii="Calibri" w:hAnsi="Calibri" w:cs="Arial"/>
                <w:sz w:val="22"/>
                <w:szCs w:val="22"/>
                <w:lang w:val="en-GB"/>
              </w:rPr>
            </w:pPr>
          </w:p>
        </w:tc>
        <w:tc>
          <w:tcPr>
            <w:tcW w:w="1842" w:type="dxa"/>
            <w:tcBorders>
              <w:top w:val="single" w:sz="4" w:space="0" w:color="auto"/>
              <w:bottom w:val="single" w:sz="4" w:space="0" w:color="auto"/>
            </w:tcBorders>
            <w:vAlign w:val="center"/>
          </w:tcPr>
          <w:p w14:paraId="419D4F0E" w14:textId="77777777" w:rsidR="005963DD" w:rsidRPr="004F6602" w:rsidRDefault="005963DD" w:rsidP="005976A2">
            <w:pPr>
              <w:jc w:val="center"/>
              <w:rPr>
                <w:rFonts w:ascii="Calibri" w:hAnsi="Calibri" w:cs="Arial"/>
                <w:sz w:val="22"/>
                <w:szCs w:val="22"/>
                <w:lang w:val="en-GB"/>
              </w:rPr>
            </w:pPr>
          </w:p>
        </w:tc>
      </w:tr>
      <w:tr w:rsidR="005963DD" w:rsidRPr="004F6602" w14:paraId="2C61BE25" w14:textId="77777777" w:rsidTr="005976A2">
        <w:trPr>
          <w:trHeight w:val="261"/>
        </w:trPr>
        <w:tc>
          <w:tcPr>
            <w:tcW w:w="4644" w:type="dxa"/>
            <w:vMerge w:val="restart"/>
            <w:tcBorders>
              <w:top w:val="single" w:sz="4" w:space="0" w:color="auto"/>
            </w:tcBorders>
            <w:vAlign w:val="center"/>
          </w:tcPr>
          <w:p w14:paraId="3D49CA56" w14:textId="2819B91D" w:rsidR="005963DD" w:rsidRPr="00C036EB" w:rsidRDefault="00C036EB" w:rsidP="005976A2">
            <w:pPr>
              <w:rPr>
                <w:rFonts w:ascii="Calibri" w:hAnsi="Calibri" w:cs="Arial"/>
                <w:sz w:val="20"/>
                <w:szCs w:val="20"/>
                <w:lang w:val="en-GB"/>
              </w:rPr>
            </w:pPr>
            <w:r w:rsidRPr="00C036EB">
              <w:rPr>
                <w:rFonts w:ascii="Calibri" w:hAnsi="Calibri" w:cs="Arial"/>
                <w:sz w:val="20"/>
                <w:szCs w:val="20"/>
                <w:lang w:val="en-GB"/>
              </w:rPr>
              <w:t>Number of persons with cancer in their medical history (per 100,000 population; as on 31 Dec 2012)</w:t>
            </w:r>
          </w:p>
        </w:tc>
        <w:tc>
          <w:tcPr>
            <w:tcW w:w="891" w:type="dxa"/>
            <w:tcBorders>
              <w:top w:val="single" w:sz="4" w:space="0" w:color="auto"/>
            </w:tcBorders>
          </w:tcPr>
          <w:p w14:paraId="52E40D06" w14:textId="4A91B4DF"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11D47979" w14:textId="0F737E4C"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576.</w:t>
            </w:r>
            <w:r w:rsidR="005963DD" w:rsidRPr="004F6602">
              <w:rPr>
                <w:rFonts w:ascii="Calibri" w:hAnsi="Calibri" w:cs="Arial"/>
                <w:sz w:val="22"/>
                <w:szCs w:val="22"/>
                <w:lang w:val="en-GB"/>
              </w:rPr>
              <w:t>2</w:t>
            </w:r>
          </w:p>
        </w:tc>
        <w:tc>
          <w:tcPr>
            <w:tcW w:w="1842" w:type="dxa"/>
            <w:vMerge w:val="restart"/>
            <w:tcBorders>
              <w:top w:val="single" w:sz="4" w:space="0" w:color="auto"/>
            </w:tcBorders>
            <w:vAlign w:val="center"/>
          </w:tcPr>
          <w:p w14:paraId="1F44C5B7" w14:textId="3612EBCE"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503.</w:t>
            </w:r>
            <w:r w:rsidR="005963DD" w:rsidRPr="004F6602">
              <w:rPr>
                <w:rFonts w:ascii="Calibri" w:hAnsi="Calibri" w:cs="Arial"/>
                <w:sz w:val="22"/>
                <w:szCs w:val="22"/>
                <w:lang w:val="en-GB"/>
              </w:rPr>
              <w:t>3</w:t>
            </w:r>
          </w:p>
        </w:tc>
      </w:tr>
      <w:tr w:rsidR="005963DD" w:rsidRPr="004F6602" w14:paraId="7394B35A" w14:textId="77777777" w:rsidTr="005976A2">
        <w:trPr>
          <w:trHeight w:val="261"/>
        </w:trPr>
        <w:tc>
          <w:tcPr>
            <w:tcW w:w="4644" w:type="dxa"/>
            <w:vMerge/>
            <w:tcBorders>
              <w:bottom w:val="single" w:sz="4" w:space="0" w:color="auto"/>
            </w:tcBorders>
            <w:vAlign w:val="center"/>
          </w:tcPr>
          <w:p w14:paraId="3CC861EA"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6E612AFE" w14:textId="455E2DD9"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20BB3C13" w14:textId="7147001F"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433.</w:t>
            </w:r>
            <w:r w:rsidR="005963DD" w:rsidRPr="004F6602">
              <w:rPr>
                <w:rFonts w:ascii="Calibri" w:hAnsi="Calibri" w:cs="Arial"/>
                <w:sz w:val="22"/>
                <w:szCs w:val="22"/>
                <w:lang w:val="en-GB"/>
              </w:rPr>
              <w:t>0</w:t>
            </w:r>
          </w:p>
        </w:tc>
        <w:tc>
          <w:tcPr>
            <w:tcW w:w="1842" w:type="dxa"/>
            <w:vMerge/>
            <w:tcBorders>
              <w:bottom w:val="single" w:sz="4" w:space="0" w:color="auto"/>
            </w:tcBorders>
            <w:vAlign w:val="center"/>
          </w:tcPr>
          <w:p w14:paraId="49FC6AA9" w14:textId="77777777" w:rsidR="005963DD" w:rsidRPr="004F6602" w:rsidRDefault="005963DD" w:rsidP="005976A2">
            <w:pPr>
              <w:jc w:val="center"/>
              <w:rPr>
                <w:rFonts w:ascii="Calibri" w:hAnsi="Calibri" w:cs="Arial"/>
                <w:sz w:val="22"/>
                <w:szCs w:val="22"/>
                <w:lang w:val="en-GB"/>
              </w:rPr>
            </w:pPr>
          </w:p>
        </w:tc>
      </w:tr>
      <w:tr w:rsidR="005963DD" w:rsidRPr="004F6602" w14:paraId="76BEEF9B" w14:textId="77777777" w:rsidTr="005976A2">
        <w:trPr>
          <w:trHeight w:val="392"/>
        </w:trPr>
        <w:tc>
          <w:tcPr>
            <w:tcW w:w="4644" w:type="dxa"/>
            <w:vMerge w:val="restart"/>
            <w:tcBorders>
              <w:top w:val="single" w:sz="4" w:space="0" w:color="auto"/>
            </w:tcBorders>
            <w:vAlign w:val="center"/>
          </w:tcPr>
          <w:p w14:paraId="2AB17B5C" w14:textId="4F7CBA43" w:rsidR="005963DD" w:rsidRPr="004F6602" w:rsidRDefault="00C036EB" w:rsidP="00C036EB">
            <w:pPr>
              <w:rPr>
                <w:rFonts w:ascii="Calibri" w:hAnsi="Calibri" w:cs="Arial"/>
                <w:sz w:val="22"/>
                <w:szCs w:val="22"/>
                <w:lang w:val="en-GB"/>
              </w:rPr>
            </w:pPr>
            <w:r>
              <w:rPr>
                <w:rFonts w:ascii="Calibri" w:hAnsi="Calibri" w:cs="Arial"/>
                <w:sz w:val="20"/>
                <w:szCs w:val="20"/>
                <w:lang w:val="en-GB"/>
              </w:rPr>
              <w:t>Absolute n</w:t>
            </w:r>
            <w:r w:rsidRPr="00C036EB">
              <w:rPr>
                <w:rFonts w:ascii="Calibri" w:hAnsi="Calibri" w:cs="Arial"/>
                <w:sz w:val="20"/>
                <w:szCs w:val="20"/>
                <w:lang w:val="en-GB"/>
              </w:rPr>
              <w:t>umber of persons with cancer in their medical history</w:t>
            </w:r>
            <w:r>
              <w:rPr>
                <w:rFonts w:ascii="Calibri" w:hAnsi="Calibri" w:cs="Arial"/>
                <w:sz w:val="20"/>
                <w:szCs w:val="20"/>
                <w:lang w:val="en-GB"/>
              </w:rPr>
              <w:t xml:space="preserve"> (as on 31 Dec 2012)</w:t>
            </w:r>
          </w:p>
        </w:tc>
        <w:tc>
          <w:tcPr>
            <w:tcW w:w="891" w:type="dxa"/>
            <w:tcBorders>
              <w:top w:val="single" w:sz="4" w:space="0" w:color="auto"/>
            </w:tcBorders>
          </w:tcPr>
          <w:p w14:paraId="75D62F0B" w14:textId="46FC9BF3"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34D7A2CC" w14:textId="6AA21987"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29,</w:t>
            </w:r>
            <w:r w:rsidR="005963DD" w:rsidRPr="004F6602">
              <w:rPr>
                <w:rFonts w:ascii="Calibri" w:hAnsi="Calibri" w:cs="Arial"/>
                <w:sz w:val="22"/>
                <w:szCs w:val="22"/>
                <w:lang w:val="en-GB"/>
              </w:rPr>
              <w:t>736</w:t>
            </w:r>
          </w:p>
        </w:tc>
        <w:tc>
          <w:tcPr>
            <w:tcW w:w="1842" w:type="dxa"/>
            <w:vMerge w:val="restart"/>
            <w:tcBorders>
              <w:top w:val="single" w:sz="4" w:space="0" w:color="auto"/>
            </w:tcBorders>
            <w:vAlign w:val="center"/>
          </w:tcPr>
          <w:p w14:paraId="4F8D31DE" w14:textId="39AC2E45"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52,</w:t>
            </w:r>
            <w:r w:rsidR="005963DD" w:rsidRPr="004F6602">
              <w:rPr>
                <w:rFonts w:ascii="Calibri" w:hAnsi="Calibri" w:cs="Arial"/>
                <w:sz w:val="22"/>
                <w:szCs w:val="22"/>
                <w:lang w:val="en-GB"/>
              </w:rPr>
              <w:t>894</w:t>
            </w:r>
          </w:p>
        </w:tc>
      </w:tr>
      <w:tr w:rsidR="005963DD" w:rsidRPr="004F6602" w14:paraId="5E4673DC" w14:textId="77777777" w:rsidTr="005976A2">
        <w:trPr>
          <w:trHeight w:val="113"/>
        </w:trPr>
        <w:tc>
          <w:tcPr>
            <w:tcW w:w="4644" w:type="dxa"/>
            <w:vMerge/>
            <w:tcBorders>
              <w:bottom w:val="single" w:sz="4" w:space="0" w:color="auto"/>
            </w:tcBorders>
            <w:vAlign w:val="center"/>
          </w:tcPr>
          <w:p w14:paraId="15FB04F9"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59FA7B14" w14:textId="4D63899A"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79509810" w14:textId="6E891661"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23,</w:t>
            </w:r>
            <w:r w:rsidR="005963DD" w:rsidRPr="004F6602">
              <w:rPr>
                <w:rFonts w:ascii="Calibri" w:hAnsi="Calibri" w:cs="Arial"/>
                <w:sz w:val="22"/>
                <w:szCs w:val="22"/>
                <w:lang w:val="en-GB"/>
              </w:rPr>
              <w:t>158</w:t>
            </w:r>
          </w:p>
        </w:tc>
        <w:tc>
          <w:tcPr>
            <w:tcW w:w="1842" w:type="dxa"/>
            <w:vMerge/>
            <w:tcBorders>
              <w:bottom w:val="single" w:sz="4" w:space="0" w:color="auto"/>
            </w:tcBorders>
            <w:vAlign w:val="center"/>
          </w:tcPr>
          <w:p w14:paraId="23E689F0" w14:textId="77777777" w:rsidR="005963DD" w:rsidRPr="004F6602" w:rsidRDefault="005963DD" w:rsidP="005976A2">
            <w:pPr>
              <w:jc w:val="center"/>
              <w:rPr>
                <w:rFonts w:ascii="Calibri" w:hAnsi="Calibri" w:cs="Arial"/>
                <w:sz w:val="22"/>
                <w:szCs w:val="22"/>
                <w:lang w:val="en-GB"/>
              </w:rPr>
            </w:pPr>
          </w:p>
        </w:tc>
      </w:tr>
      <w:tr w:rsidR="005963DD" w:rsidRPr="004F6602" w14:paraId="447CD039" w14:textId="77777777" w:rsidTr="005976A2">
        <w:trPr>
          <w:trHeight w:val="227"/>
        </w:trPr>
        <w:tc>
          <w:tcPr>
            <w:tcW w:w="4644" w:type="dxa"/>
            <w:vMerge w:val="restart"/>
            <w:tcBorders>
              <w:top w:val="single" w:sz="4" w:space="0" w:color="auto"/>
            </w:tcBorders>
            <w:vAlign w:val="center"/>
          </w:tcPr>
          <w:p w14:paraId="4FD79730" w14:textId="1CB611CC" w:rsidR="005963DD" w:rsidRPr="004F6602" w:rsidRDefault="005963DD" w:rsidP="00C036EB">
            <w:pPr>
              <w:rPr>
                <w:rFonts w:ascii="Calibri" w:hAnsi="Calibri" w:cs="Arial"/>
                <w:sz w:val="22"/>
                <w:szCs w:val="22"/>
                <w:lang w:val="en-GB"/>
              </w:rPr>
            </w:pPr>
            <w:r w:rsidRPr="004F6602">
              <w:rPr>
                <w:rFonts w:ascii="Calibri" w:hAnsi="Calibri" w:cs="Arial"/>
                <w:sz w:val="22"/>
                <w:szCs w:val="22"/>
                <w:lang w:val="en-GB"/>
              </w:rPr>
              <w:t xml:space="preserve">Trend </w:t>
            </w:r>
            <w:r w:rsidR="00C036EB">
              <w:rPr>
                <w:rFonts w:ascii="Calibri" w:hAnsi="Calibri" w:cs="Arial"/>
                <w:sz w:val="22"/>
                <w:szCs w:val="22"/>
                <w:lang w:val="en-GB"/>
              </w:rPr>
              <w:t>in the period</w:t>
            </w:r>
            <w:r w:rsidRPr="004F6602">
              <w:rPr>
                <w:rFonts w:ascii="Calibri" w:hAnsi="Calibri" w:cs="Arial"/>
                <w:sz w:val="22"/>
                <w:szCs w:val="22"/>
                <w:lang w:val="en-GB"/>
              </w:rPr>
              <w:t xml:space="preserve"> 2002–2012</w:t>
            </w:r>
          </w:p>
        </w:tc>
        <w:tc>
          <w:tcPr>
            <w:tcW w:w="891" w:type="dxa"/>
            <w:tcBorders>
              <w:top w:val="single" w:sz="4" w:space="0" w:color="auto"/>
            </w:tcBorders>
          </w:tcPr>
          <w:p w14:paraId="1CCFE53B" w14:textId="41E863BF" w:rsidR="005963DD" w:rsidRPr="004F6602" w:rsidRDefault="004F6602" w:rsidP="005976A2">
            <w:pPr>
              <w:rPr>
                <w:rFonts w:ascii="Calibri" w:hAnsi="Calibri" w:cs="Arial"/>
                <w:sz w:val="22"/>
                <w:szCs w:val="22"/>
                <w:lang w:val="en-GB"/>
              </w:rPr>
            </w:pPr>
            <w:r>
              <w:rPr>
                <w:rFonts w:ascii="Calibri" w:hAnsi="Calibri" w:cs="Arial"/>
                <w:sz w:val="22"/>
                <w:szCs w:val="22"/>
                <w:lang w:val="en-GB"/>
              </w:rPr>
              <w:t>Men</w:t>
            </w:r>
            <w:r w:rsidR="005963DD" w:rsidRPr="004F6602">
              <w:rPr>
                <w:rFonts w:ascii="Calibri" w:hAnsi="Calibri" w:cs="Arial"/>
                <w:sz w:val="22"/>
                <w:szCs w:val="22"/>
                <w:lang w:val="en-GB"/>
              </w:rPr>
              <w:t>:</w:t>
            </w:r>
          </w:p>
        </w:tc>
        <w:tc>
          <w:tcPr>
            <w:tcW w:w="1803" w:type="dxa"/>
            <w:tcBorders>
              <w:top w:val="single" w:sz="4" w:space="0" w:color="auto"/>
            </w:tcBorders>
            <w:vAlign w:val="center"/>
          </w:tcPr>
          <w:p w14:paraId="6E99C546" w14:textId="71DC3CA9"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+61.</w:t>
            </w:r>
            <w:r w:rsidR="005963DD" w:rsidRPr="004F6602">
              <w:rPr>
                <w:rFonts w:ascii="Calibri" w:hAnsi="Calibri" w:cs="Arial"/>
                <w:sz w:val="22"/>
                <w:szCs w:val="22"/>
                <w:lang w:val="en-GB"/>
              </w:rPr>
              <w:t>3 %</w:t>
            </w:r>
          </w:p>
        </w:tc>
        <w:tc>
          <w:tcPr>
            <w:tcW w:w="1842" w:type="dxa"/>
            <w:vMerge w:val="restart"/>
            <w:tcBorders>
              <w:top w:val="single" w:sz="4" w:space="0" w:color="auto"/>
            </w:tcBorders>
            <w:vAlign w:val="center"/>
          </w:tcPr>
          <w:p w14:paraId="1C31FB27" w14:textId="19D41B9F"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+55.</w:t>
            </w:r>
            <w:r w:rsidR="005963DD" w:rsidRPr="004F6602">
              <w:rPr>
                <w:rFonts w:ascii="Calibri" w:hAnsi="Calibri" w:cs="Arial"/>
                <w:sz w:val="22"/>
                <w:szCs w:val="22"/>
                <w:lang w:val="en-GB"/>
              </w:rPr>
              <w:t>3 %</w:t>
            </w:r>
          </w:p>
        </w:tc>
      </w:tr>
      <w:tr w:rsidR="005963DD" w:rsidRPr="004F6602" w14:paraId="1589A91D" w14:textId="77777777" w:rsidTr="005976A2">
        <w:trPr>
          <w:trHeight w:val="227"/>
        </w:trPr>
        <w:tc>
          <w:tcPr>
            <w:tcW w:w="4644" w:type="dxa"/>
            <w:vMerge/>
            <w:tcBorders>
              <w:bottom w:val="single" w:sz="4" w:space="0" w:color="auto"/>
            </w:tcBorders>
            <w:vAlign w:val="center"/>
          </w:tcPr>
          <w:p w14:paraId="034CF85F" w14:textId="77777777" w:rsidR="005963DD" w:rsidRPr="004F6602" w:rsidRDefault="005963DD" w:rsidP="005976A2">
            <w:pPr>
              <w:rPr>
                <w:rFonts w:ascii="Calibri" w:hAnsi="Calibri" w:cs="Arial"/>
                <w:sz w:val="22"/>
                <w:szCs w:val="22"/>
                <w:lang w:val="en-GB"/>
              </w:rPr>
            </w:pPr>
          </w:p>
        </w:tc>
        <w:tc>
          <w:tcPr>
            <w:tcW w:w="891" w:type="dxa"/>
            <w:tcBorders>
              <w:bottom w:val="single" w:sz="4" w:space="0" w:color="auto"/>
            </w:tcBorders>
          </w:tcPr>
          <w:p w14:paraId="3AE109F0" w14:textId="4BD4D355" w:rsidR="005963DD" w:rsidRPr="004F6602" w:rsidRDefault="004F6602" w:rsidP="005976A2">
            <w:pPr>
              <w:rPr>
                <w:rFonts w:ascii="Calibri" w:hAnsi="Calibri" w:cs="Arial"/>
                <w:sz w:val="22"/>
                <w:szCs w:val="22"/>
                <w:lang w:val="en-GB"/>
              </w:rPr>
            </w:pPr>
            <w:r>
              <w:rPr>
                <w:rFonts w:ascii="Calibri" w:hAnsi="Calibri" w:cs="Arial"/>
                <w:sz w:val="22"/>
                <w:szCs w:val="22"/>
                <w:lang w:val="en-GB"/>
              </w:rPr>
              <w:t>Women</w:t>
            </w:r>
            <w:r w:rsidR="005963DD" w:rsidRPr="004F6602">
              <w:rPr>
                <w:rFonts w:ascii="Calibri" w:hAnsi="Calibri" w:cs="Arial"/>
                <w:sz w:val="22"/>
                <w:szCs w:val="22"/>
                <w:lang w:val="en-GB"/>
              </w:rPr>
              <w:t>:</w:t>
            </w:r>
          </w:p>
        </w:tc>
        <w:tc>
          <w:tcPr>
            <w:tcW w:w="1803" w:type="dxa"/>
            <w:tcBorders>
              <w:bottom w:val="single" w:sz="4" w:space="0" w:color="auto"/>
            </w:tcBorders>
            <w:vAlign w:val="center"/>
          </w:tcPr>
          <w:p w14:paraId="66470338" w14:textId="6AF21E64" w:rsidR="005963DD" w:rsidRPr="004F6602" w:rsidRDefault="00C036EB" w:rsidP="005976A2">
            <w:pPr>
              <w:jc w:val="center"/>
              <w:rPr>
                <w:rFonts w:ascii="Calibri" w:hAnsi="Calibri" w:cs="Arial"/>
                <w:sz w:val="22"/>
                <w:szCs w:val="22"/>
                <w:lang w:val="en-GB"/>
              </w:rPr>
            </w:pPr>
            <w:r>
              <w:rPr>
                <w:rFonts w:ascii="Calibri" w:hAnsi="Calibri" w:cs="Arial"/>
                <w:sz w:val="22"/>
                <w:szCs w:val="22"/>
                <w:lang w:val="en-GB"/>
              </w:rPr>
              <w:t>+ 8.</w:t>
            </w:r>
            <w:r w:rsidR="005963DD" w:rsidRPr="004F6602">
              <w:rPr>
                <w:rFonts w:ascii="Calibri" w:hAnsi="Calibri" w:cs="Arial"/>
                <w:sz w:val="22"/>
                <w:szCs w:val="22"/>
                <w:lang w:val="en-GB"/>
              </w:rPr>
              <w:t>2 %</w:t>
            </w:r>
          </w:p>
        </w:tc>
        <w:tc>
          <w:tcPr>
            <w:tcW w:w="1842" w:type="dxa"/>
            <w:vMerge/>
            <w:tcBorders>
              <w:bottom w:val="single" w:sz="4" w:space="0" w:color="auto"/>
            </w:tcBorders>
            <w:vAlign w:val="center"/>
          </w:tcPr>
          <w:p w14:paraId="4D5373AE" w14:textId="77777777" w:rsidR="005963DD" w:rsidRPr="004F6602" w:rsidRDefault="005963DD" w:rsidP="005976A2">
            <w:pPr>
              <w:jc w:val="center"/>
              <w:rPr>
                <w:rFonts w:ascii="Calibri" w:hAnsi="Calibri" w:cs="Arial"/>
                <w:sz w:val="22"/>
                <w:szCs w:val="22"/>
                <w:lang w:val="en-GB"/>
              </w:rPr>
            </w:pPr>
          </w:p>
        </w:tc>
      </w:tr>
    </w:tbl>
    <w:p w14:paraId="5D297B46" w14:textId="77777777" w:rsidR="005963DD" w:rsidRPr="004F6602" w:rsidRDefault="005963DD" w:rsidP="005963DD">
      <w:pPr>
        <w:rPr>
          <w:rFonts w:ascii="Calibri" w:hAnsi="Calibri" w:cs="Arial"/>
          <w:sz w:val="22"/>
          <w:szCs w:val="22"/>
          <w:vertAlign w:val="superscript"/>
          <w:lang w:val="en-GB"/>
        </w:rPr>
      </w:pPr>
    </w:p>
    <w:p w14:paraId="1B6B200C" w14:textId="11E9F926" w:rsidR="005963DD" w:rsidRPr="004F6602" w:rsidRDefault="005963DD" w:rsidP="00244B87">
      <w:pPr>
        <w:rPr>
          <w:rFonts w:ascii="Calibri" w:hAnsi="Calibri" w:cs="Arial"/>
          <w:sz w:val="22"/>
          <w:szCs w:val="22"/>
          <w:lang w:val="en-GB"/>
        </w:rPr>
      </w:pPr>
      <w:r w:rsidRPr="004F6602">
        <w:rPr>
          <w:rFonts w:ascii="Calibri" w:hAnsi="Calibri" w:cs="Arial"/>
          <w:sz w:val="22"/>
          <w:szCs w:val="22"/>
          <w:vertAlign w:val="superscript"/>
          <w:lang w:val="en-GB"/>
        </w:rPr>
        <w:t>1</w:t>
      </w:r>
      <w:r w:rsidR="00244B87">
        <w:rPr>
          <w:rFonts w:ascii="Calibri" w:hAnsi="Calibri" w:cs="Arial"/>
          <w:sz w:val="22"/>
          <w:szCs w:val="22"/>
          <w:lang w:val="en-GB"/>
        </w:rPr>
        <w:t xml:space="preserve"> The overall epidemiological burden; data involves all records on respective cancers,</w:t>
      </w:r>
      <w:r w:rsidR="008169FE">
        <w:rPr>
          <w:rFonts w:ascii="Calibri" w:hAnsi="Calibri" w:cs="Arial"/>
          <w:sz w:val="22"/>
          <w:szCs w:val="22"/>
          <w:lang w:val="en-GB"/>
        </w:rPr>
        <w:t xml:space="preserve"> including those detected as s</w:t>
      </w:r>
      <w:r w:rsidR="00244B87">
        <w:rPr>
          <w:rFonts w:ascii="Calibri" w:hAnsi="Calibri" w:cs="Arial"/>
          <w:sz w:val="22"/>
          <w:szCs w:val="22"/>
          <w:lang w:val="en-GB"/>
        </w:rPr>
        <w:t>ubsequent primary tumour</w:t>
      </w:r>
      <w:r w:rsidR="008169FE">
        <w:rPr>
          <w:rFonts w:ascii="Calibri" w:hAnsi="Calibri" w:cs="Arial"/>
          <w:sz w:val="22"/>
          <w:szCs w:val="22"/>
          <w:lang w:val="en-GB"/>
        </w:rPr>
        <w:t>s</w:t>
      </w:r>
      <w:r w:rsidR="00244B87">
        <w:rPr>
          <w:rFonts w:ascii="Calibri" w:hAnsi="Calibri" w:cs="Arial"/>
          <w:sz w:val="22"/>
          <w:szCs w:val="22"/>
          <w:lang w:val="en-GB"/>
        </w:rPr>
        <w:t xml:space="preserve"> in the same person. </w:t>
      </w:r>
      <w:r w:rsidR="00244B87" w:rsidRPr="001D5D25">
        <w:rPr>
          <w:rFonts w:ascii="Calibri" w:hAnsi="Calibri" w:cs="Arial"/>
          <w:i/>
          <w:sz w:val="22"/>
          <w:szCs w:val="22"/>
          <w:lang w:val="en-GB"/>
        </w:rPr>
        <w:t>Source of data:</w:t>
      </w:r>
      <w:r w:rsidR="00244B87">
        <w:rPr>
          <w:rFonts w:ascii="Calibri" w:hAnsi="Calibri" w:cs="Arial"/>
          <w:sz w:val="22"/>
          <w:szCs w:val="22"/>
          <w:lang w:val="en-GB"/>
        </w:rPr>
        <w:t xml:space="preserve"> Czech National Cancer Registry</w:t>
      </w:r>
    </w:p>
    <w:p w14:paraId="77B92A3F" w14:textId="75A49E9D" w:rsidR="005963DD" w:rsidRPr="004F6602" w:rsidRDefault="005963DD" w:rsidP="005963DD">
      <w:pPr>
        <w:rPr>
          <w:rFonts w:ascii="Calibri" w:hAnsi="Calibri" w:cs="Arial"/>
          <w:sz w:val="22"/>
          <w:szCs w:val="22"/>
          <w:lang w:val="en-GB"/>
        </w:rPr>
      </w:pPr>
      <w:r w:rsidRPr="004F6602">
        <w:rPr>
          <w:rFonts w:ascii="Calibri" w:hAnsi="Calibri" w:cs="Arial"/>
          <w:sz w:val="22"/>
          <w:szCs w:val="22"/>
          <w:vertAlign w:val="superscript"/>
          <w:lang w:val="en-GB"/>
        </w:rPr>
        <w:t xml:space="preserve">2 </w:t>
      </w:r>
      <w:r w:rsidR="00244B87" w:rsidRPr="001D5D25">
        <w:rPr>
          <w:rFonts w:ascii="Calibri" w:hAnsi="Calibri" w:cs="Arial"/>
          <w:i/>
          <w:sz w:val="22"/>
          <w:szCs w:val="22"/>
          <w:lang w:val="en-GB"/>
        </w:rPr>
        <w:t>Source of data</w:t>
      </w:r>
      <w:r w:rsidRPr="001D5D25">
        <w:rPr>
          <w:rFonts w:ascii="Calibri" w:hAnsi="Calibri" w:cs="Arial"/>
          <w:i/>
          <w:sz w:val="22"/>
          <w:szCs w:val="22"/>
          <w:lang w:val="en-GB"/>
        </w:rPr>
        <w:t>:</w:t>
      </w:r>
      <w:r w:rsidRPr="004F6602">
        <w:rPr>
          <w:rFonts w:ascii="Calibri" w:hAnsi="Calibri" w:cs="Arial"/>
          <w:sz w:val="22"/>
          <w:szCs w:val="22"/>
          <w:lang w:val="en-GB"/>
        </w:rPr>
        <w:t xml:space="preserve"> </w:t>
      </w:r>
      <w:r w:rsidR="00244B87">
        <w:rPr>
          <w:rFonts w:ascii="Calibri" w:hAnsi="Calibri" w:cs="Arial"/>
          <w:sz w:val="22"/>
          <w:szCs w:val="22"/>
          <w:lang w:val="en-GB"/>
        </w:rPr>
        <w:t>Czech Statistical Office</w:t>
      </w:r>
    </w:p>
    <w:p w14:paraId="1596B471" w14:textId="77777777" w:rsidR="005963DD" w:rsidRPr="004F6602" w:rsidRDefault="005963DD" w:rsidP="005963DD">
      <w:pPr>
        <w:rPr>
          <w:rFonts w:ascii="Calibri" w:hAnsi="Calibri" w:cs="Arial"/>
          <w:sz w:val="22"/>
          <w:szCs w:val="22"/>
          <w:lang w:val="en-GB"/>
        </w:rPr>
      </w:pPr>
    </w:p>
    <w:p w14:paraId="519508C6" w14:textId="61EC106E" w:rsidR="005963DD" w:rsidRPr="004F6602" w:rsidRDefault="005963DD" w:rsidP="005963DD">
      <w:pPr>
        <w:rPr>
          <w:rFonts w:ascii="Calibri" w:hAnsi="Calibri" w:cs="Arial"/>
          <w:sz w:val="22"/>
          <w:szCs w:val="22"/>
          <w:lang w:val="en-GB"/>
        </w:rPr>
      </w:pPr>
      <w:r w:rsidRPr="004F6602">
        <w:rPr>
          <w:rFonts w:ascii="Calibri" w:hAnsi="Calibri" w:cs="Arial"/>
          <w:b/>
          <w:sz w:val="22"/>
          <w:szCs w:val="22"/>
          <w:lang w:val="en-GB"/>
        </w:rPr>
        <w:t>Incidence</w:t>
      </w:r>
      <w:r w:rsidR="009726C6">
        <w:rPr>
          <w:rFonts w:ascii="Calibri" w:hAnsi="Calibri" w:cs="Arial"/>
          <w:sz w:val="22"/>
          <w:szCs w:val="22"/>
          <w:lang w:val="en-GB"/>
        </w:rPr>
        <w:t xml:space="preserve"> = Number of newly diagnosed cancers per one year. </w:t>
      </w:r>
      <w:r w:rsidR="009726C6" w:rsidRPr="009726C6">
        <w:rPr>
          <w:rFonts w:ascii="Calibri" w:hAnsi="Calibri" w:cs="Arial"/>
          <w:sz w:val="22"/>
          <w:szCs w:val="22"/>
          <w:lang w:val="en-GB"/>
        </w:rPr>
        <w:t>It can be expressed as an absolute number of cases per year or as a rate per 100,000 persons</w:t>
      </w:r>
      <w:r w:rsidR="009726C6">
        <w:rPr>
          <w:rFonts w:ascii="Calibri" w:hAnsi="Calibri" w:cs="Arial"/>
          <w:sz w:val="22"/>
          <w:szCs w:val="22"/>
          <w:lang w:val="en-GB"/>
        </w:rPr>
        <w:t xml:space="preserve"> (men or women)</w:t>
      </w:r>
      <w:r w:rsidR="009726C6" w:rsidRPr="009726C6">
        <w:rPr>
          <w:rFonts w:ascii="Calibri" w:hAnsi="Calibri" w:cs="Arial"/>
          <w:sz w:val="22"/>
          <w:szCs w:val="22"/>
          <w:lang w:val="en-GB"/>
        </w:rPr>
        <w:t xml:space="preserve"> per year</w:t>
      </w:r>
      <w:r w:rsidR="009726C6">
        <w:rPr>
          <w:rFonts w:ascii="Calibri" w:hAnsi="Calibri" w:cs="Arial"/>
          <w:sz w:val="22"/>
          <w:szCs w:val="22"/>
          <w:lang w:val="en-GB"/>
        </w:rPr>
        <w:t>.</w:t>
      </w:r>
    </w:p>
    <w:p w14:paraId="75F6E3A2" w14:textId="71E78614" w:rsidR="00214CEA" w:rsidRDefault="005963DD" w:rsidP="005963DD">
      <w:pPr>
        <w:rPr>
          <w:rFonts w:ascii="Calibri" w:hAnsi="Calibri" w:cs="Arial"/>
          <w:sz w:val="22"/>
          <w:szCs w:val="22"/>
          <w:lang w:val="en-GB"/>
        </w:rPr>
      </w:pPr>
      <w:r w:rsidRPr="004F6602">
        <w:rPr>
          <w:rFonts w:ascii="Calibri" w:hAnsi="Calibri" w:cs="Arial"/>
          <w:b/>
          <w:sz w:val="22"/>
          <w:szCs w:val="22"/>
          <w:lang w:val="en-GB"/>
        </w:rPr>
        <w:t>Mortalit</w:t>
      </w:r>
      <w:r w:rsidR="009726C6">
        <w:rPr>
          <w:rFonts w:ascii="Calibri" w:hAnsi="Calibri" w:cs="Arial"/>
          <w:b/>
          <w:sz w:val="22"/>
          <w:szCs w:val="22"/>
          <w:lang w:val="en-GB"/>
        </w:rPr>
        <w:t>y</w:t>
      </w:r>
      <w:r w:rsidRPr="004F6602">
        <w:rPr>
          <w:rFonts w:ascii="Calibri" w:hAnsi="Calibri" w:cs="Arial"/>
          <w:sz w:val="22"/>
          <w:szCs w:val="22"/>
          <w:lang w:val="en-GB"/>
        </w:rPr>
        <w:t xml:space="preserve"> = </w:t>
      </w:r>
      <w:r w:rsidR="00214CEA">
        <w:rPr>
          <w:rFonts w:ascii="Calibri" w:hAnsi="Calibri" w:cs="Arial"/>
          <w:sz w:val="22"/>
          <w:szCs w:val="22"/>
          <w:lang w:val="en-GB"/>
        </w:rPr>
        <w:t xml:space="preserve">Number of deaths from a given cancer per one year. </w:t>
      </w:r>
      <w:r w:rsidR="00214CEA" w:rsidRPr="00214CEA">
        <w:rPr>
          <w:rFonts w:ascii="Calibri" w:hAnsi="Calibri" w:cs="Arial"/>
          <w:sz w:val="22"/>
          <w:szCs w:val="22"/>
          <w:lang w:val="en-GB"/>
        </w:rPr>
        <w:t>It can be expressed as an absolute number of deaths per year or as a rate per 100,000 persons</w:t>
      </w:r>
      <w:r w:rsidR="00214CEA">
        <w:rPr>
          <w:rFonts w:ascii="Calibri" w:hAnsi="Calibri" w:cs="Arial"/>
          <w:sz w:val="22"/>
          <w:szCs w:val="22"/>
          <w:lang w:val="en-GB"/>
        </w:rPr>
        <w:t xml:space="preserve"> (men or women)</w:t>
      </w:r>
      <w:r w:rsidR="00214CEA" w:rsidRPr="00214CEA">
        <w:rPr>
          <w:rFonts w:ascii="Calibri" w:hAnsi="Calibri" w:cs="Arial"/>
          <w:sz w:val="22"/>
          <w:szCs w:val="22"/>
          <w:lang w:val="en-GB"/>
        </w:rPr>
        <w:t xml:space="preserve"> per year</w:t>
      </w:r>
      <w:r w:rsidR="00214CEA">
        <w:rPr>
          <w:rFonts w:ascii="Calibri" w:hAnsi="Calibri" w:cs="Arial"/>
          <w:sz w:val="22"/>
          <w:szCs w:val="22"/>
          <w:lang w:val="en-GB"/>
        </w:rPr>
        <w:t>.</w:t>
      </w:r>
    </w:p>
    <w:p w14:paraId="250BD71A" w14:textId="726D9207" w:rsidR="00214CEA" w:rsidRDefault="005963DD" w:rsidP="005963DD">
      <w:pPr>
        <w:rPr>
          <w:rFonts w:ascii="Calibri" w:hAnsi="Calibri" w:cs="Arial"/>
          <w:sz w:val="22"/>
          <w:szCs w:val="22"/>
          <w:lang w:val="en-GB"/>
        </w:rPr>
      </w:pPr>
      <w:r w:rsidRPr="004F6602">
        <w:rPr>
          <w:rFonts w:ascii="Calibri" w:hAnsi="Calibri" w:cs="Arial"/>
          <w:b/>
          <w:sz w:val="22"/>
          <w:szCs w:val="22"/>
          <w:lang w:val="en-GB"/>
        </w:rPr>
        <w:t>Prevalence</w:t>
      </w:r>
      <w:r w:rsidRPr="004F6602">
        <w:rPr>
          <w:rFonts w:ascii="Calibri" w:hAnsi="Calibri" w:cs="Arial"/>
          <w:sz w:val="22"/>
          <w:szCs w:val="22"/>
          <w:lang w:val="en-GB"/>
        </w:rPr>
        <w:t xml:space="preserve"> = </w:t>
      </w:r>
      <w:r w:rsidR="00214CEA" w:rsidRPr="00214CEA">
        <w:rPr>
          <w:rFonts w:ascii="Calibri" w:hAnsi="Calibri" w:cs="Arial"/>
          <w:sz w:val="22"/>
          <w:szCs w:val="22"/>
          <w:lang w:val="en-GB"/>
        </w:rPr>
        <w:t xml:space="preserve">the number of people who </w:t>
      </w:r>
      <w:r w:rsidR="00214CEA">
        <w:rPr>
          <w:rFonts w:ascii="Calibri" w:hAnsi="Calibri" w:cs="Arial"/>
          <w:sz w:val="22"/>
          <w:szCs w:val="22"/>
          <w:lang w:val="en-GB"/>
        </w:rPr>
        <w:t>had</w:t>
      </w:r>
      <w:r w:rsidR="00214CEA" w:rsidRPr="00214CEA">
        <w:rPr>
          <w:rFonts w:ascii="Calibri" w:hAnsi="Calibri" w:cs="Arial"/>
          <w:sz w:val="22"/>
          <w:szCs w:val="22"/>
          <w:lang w:val="en-GB"/>
        </w:rPr>
        <w:t xml:space="preserve"> received a diagnosis of </w:t>
      </w:r>
      <w:r w:rsidR="00214CEA">
        <w:rPr>
          <w:rFonts w:ascii="Calibri" w:hAnsi="Calibri" w:cs="Arial"/>
          <w:sz w:val="22"/>
          <w:szCs w:val="22"/>
          <w:lang w:val="en-GB"/>
        </w:rPr>
        <w:t xml:space="preserve">a given </w:t>
      </w:r>
      <w:r w:rsidR="00214CEA" w:rsidRPr="00214CEA">
        <w:rPr>
          <w:rFonts w:ascii="Calibri" w:hAnsi="Calibri" w:cs="Arial"/>
          <w:sz w:val="22"/>
          <w:szCs w:val="22"/>
          <w:lang w:val="en-GB"/>
        </w:rPr>
        <w:t xml:space="preserve">cancer </w:t>
      </w:r>
      <w:r w:rsidR="00214CEA">
        <w:rPr>
          <w:rFonts w:ascii="Calibri" w:hAnsi="Calibri" w:cs="Arial"/>
          <w:sz w:val="22"/>
          <w:szCs w:val="22"/>
          <w:lang w:val="en-GB"/>
        </w:rPr>
        <w:t xml:space="preserve">and </w:t>
      </w:r>
      <w:r w:rsidR="00214CEA" w:rsidRPr="00214CEA">
        <w:rPr>
          <w:rFonts w:ascii="Calibri" w:hAnsi="Calibri" w:cs="Arial"/>
          <w:sz w:val="22"/>
          <w:szCs w:val="22"/>
          <w:lang w:val="en-GB"/>
        </w:rPr>
        <w:t xml:space="preserve">who </w:t>
      </w:r>
      <w:r w:rsidR="00214CEA">
        <w:rPr>
          <w:rFonts w:ascii="Calibri" w:hAnsi="Calibri" w:cs="Arial"/>
          <w:sz w:val="22"/>
          <w:szCs w:val="22"/>
          <w:lang w:val="en-GB"/>
        </w:rPr>
        <w:t>were</w:t>
      </w:r>
      <w:r w:rsidR="00214CEA" w:rsidRPr="00214CEA">
        <w:rPr>
          <w:rFonts w:ascii="Calibri" w:hAnsi="Calibri" w:cs="Arial"/>
          <w:sz w:val="22"/>
          <w:szCs w:val="22"/>
          <w:lang w:val="en-GB"/>
        </w:rPr>
        <w:t xml:space="preserve"> alive </w:t>
      </w:r>
      <w:r w:rsidR="00214CEA">
        <w:rPr>
          <w:rFonts w:ascii="Calibri" w:hAnsi="Calibri" w:cs="Arial"/>
          <w:sz w:val="22"/>
          <w:szCs w:val="22"/>
          <w:lang w:val="en-GB"/>
        </w:rPr>
        <w:t xml:space="preserve">on the 31 December 2012. </w:t>
      </w:r>
      <w:r w:rsidR="00214CEA" w:rsidRPr="00214CEA">
        <w:rPr>
          <w:rFonts w:ascii="Calibri" w:hAnsi="Calibri" w:cs="Arial"/>
          <w:sz w:val="22"/>
          <w:szCs w:val="22"/>
          <w:lang w:val="en-GB"/>
        </w:rPr>
        <w:t>It can be expressed as an absolute number or as a rate per 100,000 persons</w:t>
      </w:r>
      <w:r w:rsidR="00214CEA">
        <w:rPr>
          <w:rFonts w:ascii="Calibri" w:hAnsi="Calibri" w:cs="Arial"/>
          <w:sz w:val="22"/>
          <w:szCs w:val="22"/>
          <w:lang w:val="en-GB"/>
        </w:rPr>
        <w:t xml:space="preserve"> (men or women).</w:t>
      </w:r>
    </w:p>
    <w:p w14:paraId="73663A51" w14:textId="2E895AA7" w:rsidR="005E4205" w:rsidRPr="004F6602" w:rsidRDefault="005963DD" w:rsidP="005963DD">
      <w:pPr>
        <w:pStyle w:val="Heading2"/>
        <w:ind w:left="0"/>
        <w:rPr>
          <w:rFonts w:ascii="Calibri" w:hAnsi="Calibri" w:cs="Arial"/>
          <w:i/>
          <w:sz w:val="22"/>
          <w:szCs w:val="22"/>
          <w:lang w:val="en-GB"/>
        </w:rPr>
      </w:pPr>
      <w:r w:rsidRPr="004F6602">
        <w:rPr>
          <w:rFonts w:ascii="Calibri" w:hAnsi="Calibri" w:cs="Arial"/>
          <w:iCs/>
          <w:color w:val="auto"/>
          <w:szCs w:val="22"/>
          <w:lang w:val="en-GB"/>
        </w:rPr>
        <w:br w:type="page"/>
      </w:r>
      <w:r w:rsidR="00CB0A1A">
        <w:rPr>
          <w:rFonts w:ascii="Calibri" w:hAnsi="Calibri" w:cs="Arial"/>
          <w:i/>
          <w:sz w:val="22"/>
          <w:szCs w:val="22"/>
          <w:lang w:val="en-GB"/>
        </w:rPr>
        <w:t>Results of the project of personalised invitations</w:t>
      </w:r>
    </w:p>
    <w:p w14:paraId="33D830FC" w14:textId="77777777" w:rsidR="005E4205" w:rsidRPr="004F6602" w:rsidRDefault="005E4205" w:rsidP="005E4205">
      <w:pPr>
        <w:rPr>
          <w:rFonts w:ascii="Calibri" w:hAnsi="Calibri"/>
          <w:sz w:val="22"/>
          <w:szCs w:val="22"/>
          <w:lang w:val="en-GB"/>
        </w:rPr>
      </w:pPr>
    </w:p>
    <w:p w14:paraId="07DBFB42" w14:textId="5E6E8CA0" w:rsidR="005E4205" w:rsidRPr="004F6602" w:rsidRDefault="00CB0A1A" w:rsidP="005E4205">
      <w:pPr>
        <w:rPr>
          <w:rFonts w:ascii="Calibri" w:hAnsi="Calibri" w:cs="Arial"/>
          <w:i/>
          <w:sz w:val="22"/>
          <w:szCs w:val="22"/>
          <w:lang w:val="en-GB"/>
        </w:rPr>
      </w:pPr>
      <w:r>
        <w:rPr>
          <w:rFonts w:ascii="Calibri" w:hAnsi="Calibri" w:cs="Arial"/>
          <w:b/>
          <w:i/>
          <w:sz w:val="22"/>
          <w:szCs w:val="22"/>
          <w:lang w:val="en-GB"/>
        </w:rPr>
        <w:t>Table</w:t>
      </w:r>
      <w:r w:rsidR="005E4205" w:rsidRPr="004F6602">
        <w:rPr>
          <w:rFonts w:ascii="Calibri" w:hAnsi="Calibri" w:cs="Arial"/>
          <w:b/>
          <w:i/>
          <w:sz w:val="22"/>
          <w:szCs w:val="22"/>
          <w:lang w:val="en-GB"/>
        </w:rPr>
        <w:t xml:space="preserve"> 2.</w:t>
      </w:r>
      <w:r w:rsidR="005E4205" w:rsidRPr="004F6602">
        <w:rPr>
          <w:rFonts w:ascii="Calibri" w:hAnsi="Calibri" w:cs="Arial"/>
          <w:i/>
          <w:sz w:val="22"/>
          <w:szCs w:val="22"/>
          <w:lang w:val="en-GB"/>
        </w:rPr>
        <w:t xml:space="preserve"> </w:t>
      </w:r>
      <w:r w:rsidRPr="00CB0A1A">
        <w:rPr>
          <w:rFonts w:ascii="Calibri" w:hAnsi="Calibri" w:cs="Arial"/>
          <w:i/>
          <w:sz w:val="22"/>
          <w:szCs w:val="22"/>
          <w:lang w:val="en-GB"/>
        </w:rPr>
        <w:t xml:space="preserve">Numbers of insured persons invited to individual cancer screening programmes during 2014 </w:t>
      </w:r>
      <w:r w:rsidRPr="00CB0A1A">
        <w:rPr>
          <w:rFonts w:ascii="Calibri" w:hAnsi="Calibri" w:cs="Arial"/>
          <w:b/>
          <w:i/>
          <w:sz w:val="22"/>
          <w:szCs w:val="22"/>
          <w:lang w:val="en-GB"/>
        </w:rPr>
        <w:t>(invitations sent to a total of 1,959,504* persons)</w:t>
      </w:r>
      <w:r w:rsidRPr="00CB0A1A">
        <w:rPr>
          <w:rFonts w:ascii="Calibri" w:hAnsi="Calibri" w:cs="Arial"/>
          <w:i/>
          <w:sz w:val="22"/>
          <w:szCs w:val="22"/>
          <w:lang w:val="en-GB"/>
        </w:rPr>
        <w:t>.</w:t>
      </w:r>
    </w:p>
    <w:p w14:paraId="1D42BFF0" w14:textId="77777777" w:rsidR="005E4205" w:rsidRPr="004F6602" w:rsidRDefault="005E4205" w:rsidP="005E4205">
      <w:pPr>
        <w:rPr>
          <w:rFonts w:ascii="Calibri" w:hAnsi="Calibri" w:cs="Arial"/>
          <w:i/>
          <w:sz w:val="22"/>
          <w:szCs w:val="22"/>
          <w:lang w:val="en-GB"/>
        </w:rPr>
      </w:pPr>
    </w:p>
    <w:tbl>
      <w:tblPr>
        <w:tblW w:w="4941" w:type="pct"/>
        <w:tblCellMar>
          <w:left w:w="0" w:type="dxa"/>
          <w:right w:w="0" w:type="dxa"/>
        </w:tblCellMar>
        <w:tblLook w:val="04A0" w:firstRow="1" w:lastRow="0" w:firstColumn="1" w:lastColumn="0" w:noHBand="0" w:noVBand="1"/>
      </w:tblPr>
      <w:tblGrid>
        <w:gridCol w:w="4194"/>
        <w:gridCol w:w="1599"/>
        <w:gridCol w:w="1599"/>
        <w:gridCol w:w="1603"/>
      </w:tblGrid>
      <w:tr w:rsidR="005E4205" w:rsidRPr="004F6602" w14:paraId="76327A39" w14:textId="77777777" w:rsidTr="00D13A4D">
        <w:trPr>
          <w:trHeight w:val="345"/>
        </w:trPr>
        <w:tc>
          <w:tcPr>
            <w:tcW w:w="2331" w:type="pct"/>
            <w:vMerge w:val="restar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24CA0D11" w14:textId="2C9BE2E2" w:rsidR="005E4205" w:rsidRPr="004F6602" w:rsidRDefault="00547D5F" w:rsidP="00D13A4D">
            <w:pPr>
              <w:jc w:val="both"/>
              <w:rPr>
                <w:rFonts w:ascii="Calibri" w:hAnsi="Calibri" w:cs="Arial"/>
                <w:sz w:val="22"/>
                <w:szCs w:val="22"/>
                <w:lang w:val="en-GB"/>
              </w:rPr>
            </w:pPr>
            <w:r>
              <w:rPr>
                <w:rFonts w:ascii="Calibri" w:hAnsi="Calibri" w:cs="Arial"/>
                <w:b/>
                <w:bCs/>
                <w:sz w:val="22"/>
                <w:szCs w:val="22"/>
                <w:lang w:val="en-GB"/>
              </w:rPr>
              <w:t>Variant of invitation letter</w:t>
            </w:r>
            <w:bookmarkStart w:id="0" w:name="_GoBack"/>
            <w:bookmarkEnd w:id="0"/>
            <w:r w:rsidR="005E4205" w:rsidRPr="004F6602">
              <w:rPr>
                <w:rFonts w:ascii="Calibri" w:hAnsi="Calibri" w:cs="Arial"/>
                <w:b/>
                <w:bCs/>
                <w:sz w:val="22"/>
                <w:szCs w:val="22"/>
                <w:lang w:val="en-GB"/>
              </w:rPr>
              <w:t xml:space="preserve"> </w:t>
            </w:r>
          </w:p>
        </w:tc>
        <w:tc>
          <w:tcPr>
            <w:tcW w:w="2669" w:type="pct"/>
            <w:gridSpan w:val="3"/>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76640576" w14:textId="205E99F0" w:rsidR="005E4205" w:rsidRPr="004F6602" w:rsidRDefault="00CB0A1A" w:rsidP="00D13A4D">
            <w:pPr>
              <w:jc w:val="center"/>
              <w:rPr>
                <w:rFonts w:ascii="Calibri" w:hAnsi="Calibri" w:cs="Arial"/>
                <w:sz w:val="22"/>
                <w:szCs w:val="22"/>
                <w:lang w:val="en-GB"/>
              </w:rPr>
            </w:pPr>
            <w:r>
              <w:rPr>
                <w:rFonts w:ascii="Calibri" w:hAnsi="Calibri" w:cs="Arial"/>
                <w:b/>
                <w:bCs/>
                <w:sz w:val="22"/>
                <w:szCs w:val="22"/>
                <w:lang w:val="en-GB"/>
              </w:rPr>
              <w:t>Invitation to participate in</w:t>
            </w:r>
          </w:p>
        </w:tc>
      </w:tr>
      <w:tr w:rsidR="005E4205" w:rsidRPr="004F6602" w14:paraId="6EE19819" w14:textId="77777777" w:rsidTr="00D13A4D">
        <w:trPr>
          <w:trHeight w:val="345"/>
        </w:trPr>
        <w:tc>
          <w:tcPr>
            <w:tcW w:w="2331" w:type="pct"/>
            <w:vMerge/>
            <w:tcBorders>
              <w:top w:val="single" w:sz="8" w:space="0" w:color="292929"/>
              <w:left w:val="nil"/>
              <w:bottom w:val="single" w:sz="8" w:space="0" w:color="292929"/>
              <w:right w:val="nil"/>
            </w:tcBorders>
            <w:vAlign w:val="center"/>
            <w:hideMark/>
          </w:tcPr>
          <w:p w14:paraId="0987CE60" w14:textId="77777777" w:rsidR="005E4205" w:rsidRPr="004F6602" w:rsidRDefault="005E4205" w:rsidP="00D13A4D">
            <w:pPr>
              <w:jc w:val="both"/>
              <w:rPr>
                <w:rFonts w:ascii="Calibri" w:hAnsi="Calibri" w:cs="Arial"/>
                <w:sz w:val="22"/>
                <w:szCs w:val="22"/>
                <w:lang w:val="en-GB"/>
              </w:rPr>
            </w:pPr>
          </w:p>
        </w:tc>
        <w:tc>
          <w:tcPr>
            <w:tcW w:w="889"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3A05017B" w14:textId="1E22C4BC" w:rsidR="005E4205" w:rsidRPr="004F6602" w:rsidRDefault="00CB0A1A" w:rsidP="00D13A4D">
            <w:pPr>
              <w:jc w:val="center"/>
              <w:rPr>
                <w:rFonts w:ascii="Calibri" w:hAnsi="Calibri" w:cs="Arial"/>
                <w:sz w:val="22"/>
                <w:szCs w:val="22"/>
                <w:lang w:val="en-GB"/>
              </w:rPr>
            </w:pPr>
            <w:r>
              <w:rPr>
                <w:rFonts w:ascii="Calibri" w:hAnsi="Calibri" w:cs="Arial"/>
                <w:b/>
                <w:bCs/>
                <w:sz w:val="22"/>
                <w:szCs w:val="22"/>
                <w:lang w:val="en-GB"/>
              </w:rPr>
              <w:t>cervical cancer screening</w:t>
            </w:r>
          </w:p>
        </w:tc>
        <w:tc>
          <w:tcPr>
            <w:tcW w:w="889"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6D16A5E5" w14:textId="19B8C921" w:rsidR="005E4205" w:rsidRPr="004F6602" w:rsidRDefault="00CB0A1A" w:rsidP="00D13A4D">
            <w:pPr>
              <w:jc w:val="center"/>
              <w:rPr>
                <w:rFonts w:ascii="Calibri" w:hAnsi="Calibri" w:cs="Arial"/>
                <w:sz w:val="22"/>
                <w:szCs w:val="22"/>
                <w:lang w:val="en-GB"/>
              </w:rPr>
            </w:pPr>
            <w:r>
              <w:rPr>
                <w:rFonts w:ascii="Calibri" w:hAnsi="Calibri" w:cs="Arial"/>
                <w:b/>
                <w:bCs/>
                <w:sz w:val="22"/>
                <w:szCs w:val="22"/>
                <w:lang w:val="en-GB"/>
              </w:rPr>
              <w:t>breast cancer screening</w:t>
            </w:r>
          </w:p>
        </w:tc>
        <w:tc>
          <w:tcPr>
            <w:tcW w:w="890"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792A829C" w14:textId="03C68597" w:rsidR="005E4205" w:rsidRPr="004F6602" w:rsidRDefault="00CB0A1A" w:rsidP="00D13A4D">
            <w:pPr>
              <w:jc w:val="center"/>
              <w:rPr>
                <w:rFonts w:ascii="Calibri" w:hAnsi="Calibri" w:cs="Arial"/>
                <w:sz w:val="22"/>
                <w:szCs w:val="22"/>
                <w:lang w:val="en-GB"/>
              </w:rPr>
            </w:pPr>
            <w:r>
              <w:rPr>
                <w:rFonts w:ascii="Calibri" w:hAnsi="Calibri" w:cs="Arial"/>
                <w:b/>
                <w:bCs/>
                <w:sz w:val="22"/>
                <w:szCs w:val="22"/>
                <w:lang w:val="en-GB"/>
              </w:rPr>
              <w:t>colorectal cancer screening</w:t>
            </w:r>
          </w:p>
        </w:tc>
      </w:tr>
      <w:tr w:rsidR="005E4205" w:rsidRPr="004F6602" w14:paraId="7000E985" w14:textId="77777777" w:rsidTr="00D13A4D">
        <w:trPr>
          <w:trHeight w:val="527"/>
        </w:trPr>
        <w:tc>
          <w:tcPr>
            <w:tcW w:w="2331" w:type="pct"/>
            <w:tcBorders>
              <w:top w:val="single" w:sz="8" w:space="0" w:color="292929"/>
              <w:left w:val="nil"/>
              <w:bottom w:val="nil"/>
              <w:right w:val="nil"/>
            </w:tcBorders>
            <w:shd w:val="clear" w:color="auto" w:fill="auto"/>
            <w:tcMar>
              <w:top w:w="15" w:type="dxa"/>
              <w:left w:w="15" w:type="dxa"/>
              <w:bottom w:w="0" w:type="dxa"/>
              <w:right w:w="15" w:type="dxa"/>
            </w:tcMar>
            <w:vAlign w:val="center"/>
            <w:hideMark/>
          </w:tcPr>
          <w:p w14:paraId="5F94F9FB" w14:textId="49725622" w:rsidR="005E4205" w:rsidRPr="004F6602" w:rsidRDefault="005E4205" w:rsidP="00143483">
            <w:pPr>
              <w:ind w:left="284" w:hanging="284"/>
              <w:rPr>
                <w:rFonts w:ascii="Calibri" w:hAnsi="Calibri" w:cs="Arial"/>
                <w:sz w:val="22"/>
                <w:szCs w:val="22"/>
                <w:lang w:val="en-GB"/>
              </w:rPr>
            </w:pPr>
            <w:r w:rsidRPr="004F6602">
              <w:rPr>
                <w:rFonts w:ascii="Calibri" w:hAnsi="Calibri" w:cs="Arial"/>
                <w:sz w:val="22"/>
                <w:szCs w:val="22"/>
                <w:lang w:val="en-GB"/>
              </w:rPr>
              <w:t>M</w:t>
            </w:r>
            <w:r w:rsidR="00143483">
              <w:rPr>
                <w:rFonts w:ascii="Calibri" w:hAnsi="Calibri" w:cs="Arial"/>
                <w:sz w:val="22"/>
                <w:szCs w:val="22"/>
                <w:lang w:val="en-GB"/>
              </w:rPr>
              <w:t>en invited to participate</w:t>
            </w:r>
            <w:r w:rsidR="00143483">
              <w:rPr>
                <w:rFonts w:ascii="Calibri" w:hAnsi="Calibri" w:cs="Arial"/>
                <w:sz w:val="22"/>
                <w:szCs w:val="22"/>
                <w:lang w:val="en-GB"/>
              </w:rPr>
              <w:br/>
              <w:t>in colorectal cancer screening</w:t>
            </w:r>
          </w:p>
        </w:tc>
        <w:tc>
          <w:tcPr>
            <w:tcW w:w="889" w:type="pct"/>
            <w:tcBorders>
              <w:top w:val="single" w:sz="8" w:space="0" w:color="292929"/>
              <w:left w:val="nil"/>
              <w:bottom w:val="nil"/>
              <w:right w:val="nil"/>
            </w:tcBorders>
            <w:shd w:val="clear" w:color="auto" w:fill="auto"/>
            <w:tcMar>
              <w:top w:w="15" w:type="dxa"/>
              <w:left w:w="15" w:type="dxa"/>
              <w:bottom w:w="0" w:type="dxa"/>
              <w:right w:w="15" w:type="dxa"/>
            </w:tcMar>
            <w:vAlign w:val="center"/>
            <w:hideMark/>
          </w:tcPr>
          <w:p w14:paraId="7146F89C" w14:textId="77777777" w:rsidR="005E4205" w:rsidRPr="004F6602" w:rsidRDefault="005E4205" w:rsidP="00D13A4D">
            <w:pPr>
              <w:rPr>
                <w:rFonts w:ascii="Calibri" w:hAnsi="Calibri" w:cs="Arial"/>
                <w:sz w:val="22"/>
                <w:szCs w:val="22"/>
                <w:lang w:val="en-GB"/>
              </w:rPr>
            </w:pPr>
          </w:p>
        </w:tc>
        <w:tc>
          <w:tcPr>
            <w:tcW w:w="889" w:type="pct"/>
            <w:tcBorders>
              <w:top w:val="single" w:sz="8" w:space="0" w:color="292929"/>
              <w:left w:val="nil"/>
              <w:bottom w:val="nil"/>
              <w:right w:val="nil"/>
            </w:tcBorders>
            <w:shd w:val="clear" w:color="auto" w:fill="auto"/>
            <w:tcMar>
              <w:top w:w="15" w:type="dxa"/>
              <w:left w:w="15" w:type="dxa"/>
              <w:bottom w:w="0" w:type="dxa"/>
              <w:right w:w="15" w:type="dxa"/>
            </w:tcMar>
            <w:vAlign w:val="center"/>
            <w:hideMark/>
          </w:tcPr>
          <w:p w14:paraId="4ABC5E20" w14:textId="77777777" w:rsidR="005E4205" w:rsidRPr="004F6602" w:rsidRDefault="005E4205" w:rsidP="00D13A4D">
            <w:pPr>
              <w:rPr>
                <w:rFonts w:ascii="Calibri" w:hAnsi="Calibri" w:cs="Arial"/>
                <w:sz w:val="22"/>
                <w:szCs w:val="22"/>
                <w:lang w:val="en-GB"/>
              </w:rPr>
            </w:pPr>
          </w:p>
        </w:tc>
        <w:tc>
          <w:tcPr>
            <w:tcW w:w="890" w:type="pct"/>
            <w:tcBorders>
              <w:top w:val="single" w:sz="8" w:space="0" w:color="292929"/>
              <w:left w:val="nil"/>
              <w:bottom w:val="nil"/>
              <w:right w:val="nil"/>
            </w:tcBorders>
            <w:shd w:val="clear" w:color="auto" w:fill="auto"/>
            <w:tcMar>
              <w:top w:w="15" w:type="dxa"/>
              <w:left w:w="15" w:type="dxa"/>
              <w:bottom w:w="0" w:type="dxa"/>
              <w:right w:w="15" w:type="dxa"/>
            </w:tcMar>
            <w:vAlign w:val="center"/>
            <w:hideMark/>
          </w:tcPr>
          <w:p w14:paraId="3773C95E" w14:textId="0AD297BF"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783,</w:t>
            </w:r>
            <w:r w:rsidR="005E4205" w:rsidRPr="004F6602">
              <w:rPr>
                <w:rFonts w:ascii="Calibri" w:hAnsi="Calibri" w:cs="Arial"/>
                <w:color w:val="000000"/>
                <w:kern w:val="24"/>
                <w:sz w:val="22"/>
                <w:szCs w:val="22"/>
                <w:lang w:val="en-GB"/>
              </w:rPr>
              <w:t>151</w:t>
            </w:r>
          </w:p>
        </w:tc>
      </w:tr>
      <w:tr w:rsidR="005E4205" w:rsidRPr="004F6602" w14:paraId="2F934CA3"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6E0B935E" w14:textId="16385E33" w:rsidR="005E4205" w:rsidRPr="004F6602" w:rsidRDefault="00143483" w:rsidP="00D13A4D">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cervical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4D216752" w14:textId="74714256"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217,</w:t>
            </w:r>
            <w:r w:rsidR="005E4205" w:rsidRPr="004F6602">
              <w:rPr>
                <w:rFonts w:ascii="Calibri" w:hAnsi="Calibri" w:cs="Arial"/>
                <w:color w:val="000000"/>
                <w:kern w:val="24"/>
                <w:sz w:val="22"/>
                <w:szCs w:val="22"/>
                <w:lang w:val="en-GB"/>
              </w:rPr>
              <w:t>484</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15859D78" w14:textId="77777777" w:rsidR="005E4205" w:rsidRPr="004F6602" w:rsidRDefault="005E4205" w:rsidP="00D13A4D">
            <w:pPr>
              <w:rPr>
                <w:rFonts w:ascii="Calibri" w:hAnsi="Calibri" w:cs="Arial"/>
                <w:sz w:val="22"/>
                <w:szCs w:val="22"/>
                <w:lang w:val="en-GB"/>
              </w:rPr>
            </w:pP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41F6AE8E" w14:textId="77777777" w:rsidR="005E4205" w:rsidRPr="004F6602" w:rsidRDefault="005E4205" w:rsidP="00D13A4D">
            <w:pPr>
              <w:rPr>
                <w:rFonts w:ascii="Calibri" w:hAnsi="Calibri" w:cs="Arial"/>
                <w:sz w:val="22"/>
                <w:szCs w:val="22"/>
                <w:lang w:val="en-GB"/>
              </w:rPr>
            </w:pPr>
          </w:p>
        </w:tc>
      </w:tr>
      <w:tr w:rsidR="005E4205" w:rsidRPr="004F6602" w14:paraId="7C884E62"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40EFD4E5" w14:textId="613F9880" w:rsidR="005E4205" w:rsidRPr="004F6602" w:rsidRDefault="00143483" w:rsidP="00143483">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breast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4BC71A33" w14:textId="77777777" w:rsidR="005E4205" w:rsidRPr="004F6602" w:rsidRDefault="005E4205" w:rsidP="00D13A4D">
            <w:pPr>
              <w:rPr>
                <w:rFonts w:ascii="Calibri" w:hAnsi="Calibri" w:cs="Arial"/>
                <w:sz w:val="22"/>
                <w:szCs w:val="22"/>
                <w:lang w:val="en-GB"/>
              </w:rPr>
            </w:pP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3044FB88" w14:textId="73CDC2A5"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126,</w:t>
            </w:r>
            <w:r w:rsidR="005E4205" w:rsidRPr="004F6602">
              <w:rPr>
                <w:rFonts w:ascii="Calibri" w:hAnsi="Calibri" w:cs="Arial"/>
                <w:color w:val="000000"/>
                <w:kern w:val="24"/>
                <w:sz w:val="22"/>
                <w:szCs w:val="22"/>
                <w:lang w:val="en-GB"/>
              </w:rPr>
              <w:t>962</w:t>
            </w: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6172648D" w14:textId="77777777" w:rsidR="005E4205" w:rsidRPr="004F6602" w:rsidRDefault="005E4205" w:rsidP="00D13A4D">
            <w:pPr>
              <w:rPr>
                <w:rFonts w:ascii="Calibri" w:hAnsi="Calibri" w:cs="Arial"/>
                <w:sz w:val="22"/>
                <w:szCs w:val="22"/>
                <w:lang w:val="en-GB"/>
              </w:rPr>
            </w:pPr>
          </w:p>
        </w:tc>
      </w:tr>
      <w:tr w:rsidR="005E4205" w:rsidRPr="004F6602" w14:paraId="0630DCDE"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14340BA7" w14:textId="27DCFCF3" w:rsidR="005E4205" w:rsidRPr="004F6602" w:rsidRDefault="00143483" w:rsidP="00D13A4D">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cervical and breast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2BAFB77F" w14:textId="133777AA"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114,</w:t>
            </w:r>
            <w:r w:rsidR="005E4205" w:rsidRPr="004F6602">
              <w:rPr>
                <w:rFonts w:ascii="Calibri" w:hAnsi="Calibri" w:cs="Arial"/>
                <w:color w:val="000000"/>
                <w:kern w:val="24"/>
                <w:sz w:val="22"/>
                <w:szCs w:val="22"/>
                <w:lang w:val="en-GB"/>
              </w:rPr>
              <w:t>161</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0F1F54F6" w14:textId="221C38C8"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114,</w:t>
            </w:r>
            <w:r w:rsidR="005E4205" w:rsidRPr="004F6602">
              <w:rPr>
                <w:rFonts w:ascii="Calibri" w:hAnsi="Calibri" w:cs="Arial"/>
                <w:color w:val="000000"/>
                <w:kern w:val="24"/>
                <w:sz w:val="22"/>
                <w:szCs w:val="22"/>
                <w:lang w:val="en-GB"/>
              </w:rPr>
              <w:t>161</w:t>
            </w: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400B2255" w14:textId="77777777" w:rsidR="005E4205" w:rsidRPr="004F6602" w:rsidRDefault="005E4205" w:rsidP="00D13A4D">
            <w:pPr>
              <w:rPr>
                <w:rFonts w:ascii="Calibri" w:hAnsi="Calibri" w:cs="Arial"/>
                <w:sz w:val="22"/>
                <w:szCs w:val="22"/>
                <w:lang w:val="en-GB"/>
              </w:rPr>
            </w:pPr>
          </w:p>
        </w:tc>
      </w:tr>
      <w:tr w:rsidR="005E4205" w:rsidRPr="004F6602" w14:paraId="6CA6AD24"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1B95D6CA" w14:textId="525D93AB" w:rsidR="005E4205" w:rsidRPr="004F6602" w:rsidRDefault="00143483" w:rsidP="00143483">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colorectal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5E5DC851" w14:textId="77777777" w:rsidR="005E4205" w:rsidRPr="004F6602" w:rsidRDefault="005E4205" w:rsidP="00D13A4D">
            <w:pPr>
              <w:rPr>
                <w:rFonts w:ascii="Calibri" w:hAnsi="Calibri" w:cs="Arial"/>
                <w:sz w:val="22"/>
                <w:szCs w:val="22"/>
                <w:lang w:val="en-GB"/>
              </w:rPr>
            </w:pP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4EDAA976" w14:textId="77777777" w:rsidR="005E4205" w:rsidRPr="004F6602" w:rsidRDefault="005E4205" w:rsidP="00D13A4D">
            <w:pPr>
              <w:rPr>
                <w:rFonts w:ascii="Calibri" w:hAnsi="Calibri" w:cs="Arial"/>
                <w:sz w:val="22"/>
                <w:szCs w:val="22"/>
                <w:lang w:val="en-GB"/>
              </w:rPr>
            </w:pP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35A3EC22" w14:textId="3D0AEAA4"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391,</w:t>
            </w:r>
            <w:r w:rsidR="005E4205" w:rsidRPr="004F6602">
              <w:rPr>
                <w:rFonts w:ascii="Calibri" w:hAnsi="Calibri" w:cs="Arial"/>
                <w:color w:val="000000"/>
                <w:kern w:val="24"/>
                <w:sz w:val="22"/>
                <w:szCs w:val="22"/>
                <w:lang w:val="en-GB"/>
              </w:rPr>
              <w:t>152</w:t>
            </w:r>
          </w:p>
        </w:tc>
      </w:tr>
      <w:tr w:rsidR="005E4205" w:rsidRPr="004F6602" w14:paraId="3C4D8BAE"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514D2148" w14:textId="489B089E" w:rsidR="005E4205" w:rsidRPr="004F6602" w:rsidRDefault="00143483" w:rsidP="00D13A4D">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cervical and colorectal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1702B3E1" w14:textId="76017C99"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46,</w:t>
            </w:r>
            <w:r w:rsidR="005E4205" w:rsidRPr="004F6602">
              <w:rPr>
                <w:rFonts w:ascii="Calibri" w:hAnsi="Calibri" w:cs="Arial"/>
                <w:color w:val="000000"/>
                <w:kern w:val="24"/>
                <w:sz w:val="22"/>
                <w:szCs w:val="22"/>
                <w:lang w:val="en-GB"/>
              </w:rPr>
              <w:t>530</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5DBB87B8" w14:textId="77777777" w:rsidR="005E4205" w:rsidRPr="004F6602" w:rsidRDefault="005E4205" w:rsidP="00D13A4D">
            <w:pPr>
              <w:rPr>
                <w:rFonts w:ascii="Calibri" w:hAnsi="Calibri" w:cs="Arial"/>
                <w:sz w:val="22"/>
                <w:szCs w:val="22"/>
                <w:lang w:val="en-GB"/>
              </w:rPr>
            </w:pP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7E527488" w14:textId="14ADB649"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46,</w:t>
            </w:r>
            <w:r w:rsidR="005E4205" w:rsidRPr="004F6602">
              <w:rPr>
                <w:rFonts w:ascii="Calibri" w:hAnsi="Calibri" w:cs="Arial"/>
                <w:color w:val="000000"/>
                <w:kern w:val="24"/>
                <w:sz w:val="22"/>
                <w:szCs w:val="22"/>
                <w:lang w:val="en-GB"/>
              </w:rPr>
              <w:t>530</w:t>
            </w:r>
          </w:p>
        </w:tc>
      </w:tr>
      <w:tr w:rsidR="005E4205" w:rsidRPr="004F6602" w14:paraId="73A261D8" w14:textId="77777777" w:rsidTr="00D13A4D">
        <w:trPr>
          <w:trHeight w:val="527"/>
        </w:trPr>
        <w:tc>
          <w:tcPr>
            <w:tcW w:w="2331" w:type="pct"/>
            <w:tcBorders>
              <w:top w:val="nil"/>
              <w:left w:val="nil"/>
              <w:bottom w:val="nil"/>
              <w:right w:val="nil"/>
            </w:tcBorders>
            <w:shd w:val="clear" w:color="auto" w:fill="auto"/>
            <w:tcMar>
              <w:top w:w="15" w:type="dxa"/>
              <w:left w:w="15" w:type="dxa"/>
              <w:bottom w:w="0" w:type="dxa"/>
              <w:right w:w="15" w:type="dxa"/>
            </w:tcMar>
            <w:vAlign w:val="center"/>
            <w:hideMark/>
          </w:tcPr>
          <w:p w14:paraId="05F458DF" w14:textId="523695CD" w:rsidR="005E4205" w:rsidRPr="004F6602" w:rsidRDefault="00143483" w:rsidP="00143483">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breast and colorectal cancer screening</w:t>
            </w: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0A022181" w14:textId="77777777" w:rsidR="005E4205" w:rsidRPr="004F6602" w:rsidRDefault="005E4205" w:rsidP="00D13A4D">
            <w:pPr>
              <w:rPr>
                <w:rFonts w:ascii="Calibri" w:hAnsi="Calibri" w:cs="Arial"/>
                <w:sz w:val="22"/>
                <w:szCs w:val="22"/>
                <w:lang w:val="en-GB"/>
              </w:rPr>
            </w:pPr>
          </w:p>
        </w:tc>
        <w:tc>
          <w:tcPr>
            <w:tcW w:w="889" w:type="pct"/>
            <w:tcBorders>
              <w:top w:val="nil"/>
              <w:left w:val="nil"/>
              <w:bottom w:val="nil"/>
              <w:right w:val="nil"/>
            </w:tcBorders>
            <w:shd w:val="clear" w:color="auto" w:fill="auto"/>
            <w:tcMar>
              <w:top w:w="15" w:type="dxa"/>
              <w:left w:w="15" w:type="dxa"/>
              <w:bottom w:w="0" w:type="dxa"/>
              <w:right w:w="15" w:type="dxa"/>
            </w:tcMar>
            <w:vAlign w:val="center"/>
            <w:hideMark/>
          </w:tcPr>
          <w:p w14:paraId="0ECC1813" w14:textId="3851D338"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61,</w:t>
            </w:r>
            <w:r w:rsidR="005E4205" w:rsidRPr="004F6602">
              <w:rPr>
                <w:rFonts w:ascii="Calibri" w:hAnsi="Calibri" w:cs="Arial"/>
                <w:color w:val="000000"/>
                <w:kern w:val="24"/>
                <w:sz w:val="22"/>
                <w:szCs w:val="22"/>
                <w:lang w:val="en-GB"/>
              </w:rPr>
              <w:t>853</w:t>
            </w:r>
          </w:p>
        </w:tc>
        <w:tc>
          <w:tcPr>
            <w:tcW w:w="890" w:type="pct"/>
            <w:tcBorders>
              <w:top w:val="nil"/>
              <w:left w:val="nil"/>
              <w:bottom w:val="nil"/>
              <w:right w:val="nil"/>
            </w:tcBorders>
            <w:shd w:val="clear" w:color="auto" w:fill="auto"/>
            <w:tcMar>
              <w:top w:w="15" w:type="dxa"/>
              <w:left w:w="15" w:type="dxa"/>
              <w:bottom w:w="0" w:type="dxa"/>
              <w:right w:w="15" w:type="dxa"/>
            </w:tcMar>
            <w:vAlign w:val="center"/>
            <w:hideMark/>
          </w:tcPr>
          <w:p w14:paraId="46C44BF2" w14:textId="39BD50D2"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61,</w:t>
            </w:r>
            <w:r w:rsidR="005E4205" w:rsidRPr="004F6602">
              <w:rPr>
                <w:rFonts w:ascii="Calibri" w:hAnsi="Calibri" w:cs="Arial"/>
                <w:color w:val="000000"/>
                <w:kern w:val="24"/>
                <w:sz w:val="22"/>
                <w:szCs w:val="22"/>
                <w:lang w:val="en-GB"/>
              </w:rPr>
              <w:t>853</w:t>
            </w:r>
          </w:p>
        </w:tc>
      </w:tr>
      <w:tr w:rsidR="005E4205" w:rsidRPr="004F6602" w14:paraId="74B9F5B9" w14:textId="77777777" w:rsidTr="00D13A4D">
        <w:trPr>
          <w:trHeight w:val="527"/>
        </w:trPr>
        <w:tc>
          <w:tcPr>
            <w:tcW w:w="2331" w:type="pct"/>
            <w:tcBorders>
              <w:top w:val="nil"/>
              <w:left w:val="nil"/>
              <w:bottom w:val="single" w:sz="8" w:space="0" w:color="292929"/>
              <w:right w:val="nil"/>
            </w:tcBorders>
            <w:shd w:val="clear" w:color="auto" w:fill="auto"/>
            <w:tcMar>
              <w:top w:w="15" w:type="dxa"/>
              <w:left w:w="15" w:type="dxa"/>
              <w:bottom w:w="0" w:type="dxa"/>
              <w:right w:w="15" w:type="dxa"/>
            </w:tcMar>
            <w:vAlign w:val="center"/>
            <w:hideMark/>
          </w:tcPr>
          <w:p w14:paraId="3790A0FE" w14:textId="75C27DD4" w:rsidR="005E4205" w:rsidRPr="004F6602" w:rsidRDefault="00143483" w:rsidP="00D13A4D">
            <w:pPr>
              <w:ind w:left="284" w:hanging="284"/>
              <w:rPr>
                <w:rFonts w:ascii="Calibri" w:hAnsi="Calibri" w:cs="Arial"/>
                <w:sz w:val="22"/>
                <w:szCs w:val="22"/>
                <w:lang w:val="en-GB"/>
              </w:rPr>
            </w:pPr>
            <w:r>
              <w:rPr>
                <w:rFonts w:ascii="Calibri" w:hAnsi="Calibri" w:cs="Arial"/>
                <w:sz w:val="22"/>
                <w:szCs w:val="22"/>
                <w:lang w:val="en-GB"/>
              </w:rPr>
              <w:t>Women invited to participate</w:t>
            </w:r>
            <w:r>
              <w:rPr>
                <w:rFonts w:ascii="Calibri" w:hAnsi="Calibri" w:cs="Arial"/>
                <w:sz w:val="22"/>
                <w:szCs w:val="22"/>
                <w:lang w:val="en-GB"/>
              </w:rPr>
              <w:br/>
              <w:t>in all cancer screening programmes</w:t>
            </w:r>
          </w:p>
        </w:tc>
        <w:tc>
          <w:tcPr>
            <w:tcW w:w="889" w:type="pct"/>
            <w:tcBorders>
              <w:top w:val="nil"/>
              <w:left w:val="nil"/>
              <w:bottom w:val="single" w:sz="8" w:space="0" w:color="292929"/>
              <w:right w:val="nil"/>
            </w:tcBorders>
            <w:shd w:val="clear" w:color="auto" w:fill="auto"/>
            <w:tcMar>
              <w:top w:w="15" w:type="dxa"/>
              <w:left w:w="15" w:type="dxa"/>
              <w:bottom w:w="0" w:type="dxa"/>
              <w:right w:w="15" w:type="dxa"/>
            </w:tcMar>
            <w:vAlign w:val="center"/>
            <w:hideMark/>
          </w:tcPr>
          <w:p w14:paraId="427CFE20" w14:textId="0FC917D5"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218,</w:t>
            </w:r>
            <w:r w:rsidR="005E4205" w:rsidRPr="004F6602">
              <w:rPr>
                <w:rFonts w:ascii="Calibri" w:hAnsi="Calibri" w:cs="Arial"/>
                <w:color w:val="000000"/>
                <w:kern w:val="24"/>
                <w:sz w:val="22"/>
                <w:szCs w:val="22"/>
                <w:lang w:val="en-GB"/>
              </w:rPr>
              <w:t>211</w:t>
            </w:r>
          </w:p>
        </w:tc>
        <w:tc>
          <w:tcPr>
            <w:tcW w:w="889" w:type="pct"/>
            <w:tcBorders>
              <w:top w:val="nil"/>
              <w:left w:val="nil"/>
              <w:bottom w:val="single" w:sz="8" w:space="0" w:color="292929"/>
              <w:right w:val="nil"/>
            </w:tcBorders>
            <w:shd w:val="clear" w:color="auto" w:fill="auto"/>
            <w:tcMar>
              <w:top w:w="15" w:type="dxa"/>
              <w:left w:w="15" w:type="dxa"/>
              <w:bottom w:w="0" w:type="dxa"/>
              <w:right w:w="15" w:type="dxa"/>
            </w:tcMar>
            <w:vAlign w:val="center"/>
            <w:hideMark/>
          </w:tcPr>
          <w:p w14:paraId="502DE0E6" w14:textId="23C09362"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color w:val="000000"/>
                <w:kern w:val="24"/>
                <w:sz w:val="22"/>
                <w:szCs w:val="22"/>
                <w:lang w:val="en-GB"/>
              </w:rPr>
              <w:t>218,</w:t>
            </w:r>
            <w:r w:rsidR="005E4205" w:rsidRPr="004F6602">
              <w:rPr>
                <w:rFonts w:ascii="Calibri" w:hAnsi="Calibri" w:cs="Arial"/>
                <w:color w:val="000000"/>
                <w:kern w:val="24"/>
                <w:sz w:val="22"/>
                <w:szCs w:val="22"/>
                <w:lang w:val="en-GB"/>
              </w:rPr>
              <w:t>211</w:t>
            </w:r>
          </w:p>
        </w:tc>
        <w:tc>
          <w:tcPr>
            <w:tcW w:w="890" w:type="pct"/>
            <w:tcBorders>
              <w:top w:val="nil"/>
              <w:left w:val="nil"/>
              <w:bottom w:val="single" w:sz="8" w:space="0" w:color="292929"/>
              <w:right w:val="nil"/>
            </w:tcBorders>
            <w:shd w:val="clear" w:color="auto" w:fill="auto"/>
            <w:tcMar>
              <w:top w:w="15" w:type="dxa"/>
              <w:left w:w="15" w:type="dxa"/>
              <w:bottom w:w="0" w:type="dxa"/>
              <w:right w:w="15" w:type="dxa"/>
            </w:tcMar>
            <w:vAlign w:val="center"/>
            <w:hideMark/>
          </w:tcPr>
          <w:p w14:paraId="0B19B824" w14:textId="55735B89" w:rsidR="005E4205" w:rsidRPr="004F6602" w:rsidRDefault="00CB0A1A" w:rsidP="002F399C">
            <w:pPr>
              <w:pStyle w:val="NormalWeb"/>
              <w:spacing w:before="0" w:beforeAutospacing="0" w:after="0" w:afterAutospacing="0"/>
              <w:jc w:val="center"/>
              <w:textAlignment w:val="center"/>
              <w:rPr>
                <w:rFonts w:ascii="Calibri" w:hAnsi="Calibri" w:cs="Arial"/>
                <w:color w:val="000000"/>
                <w:kern w:val="24"/>
                <w:sz w:val="22"/>
                <w:szCs w:val="22"/>
                <w:lang w:val="en-GB"/>
              </w:rPr>
            </w:pPr>
            <w:r>
              <w:rPr>
                <w:rFonts w:ascii="Calibri" w:hAnsi="Calibri" w:cs="Arial"/>
                <w:color w:val="000000"/>
                <w:kern w:val="24"/>
                <w:sz w:val="22"/>
                <w:szCs w:val="22"/>
                <w:lang w:val="en-GB"/>
              </w:rPr>
              <w:t>218,</w:t>
            </w:r>
            <w:r w:rsidR="005E4205" w:rsidRPr="004F6602">
              <w:rPr>
                <w:rFonts w:ascii="Calibri" w:hAnsi="Calibri" w:cs="Arial"/>
                <w:color w:val="000000"/>
                <w:kern w:val="24"/>
                <w:sz w:val="22"/>
                <w:szCs w:val="22"/>
                <w:lang w:val="en-GB"/>
              </w:rPr>
              <w:t>211</w:t>
            </w:r>
          </w:p>
        </w:tc>
      </w:tr>
      <w:tr w:rsidR="005E4205" w:rsidRPr="004F6602" w14:paraId="0F884937" w14:textId="77777777" w:rsidTr="00D13A4D">
        <w:trPr>
          <w:trHeight w:val="329"/>
        </w:trPr>
        <w:tc>
          <w:tcPr>
            <w:tcW w:w="2331"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1D14A056" w14:textId="660E6B73" w:rsidR="005E4205" w:rsidRPr="004F6602" w:rsidRDefault="00143483" w:rsidP="00143483">
            <w:pPr>
              <w:rPr>
                <w:rFonts w:ascii="Calibri" w:hAnsi="Calibri" w:cs="Arial"/>
                <w:sz w:val="22"/>
                <w:szCs w:val="22"/>
                <w:lang w:val="en-GB"/>
              </w:rPr>
            </w:pPr>
            <w:r>
              <w:rPr>
                <w:rFonts w:ascii="Calibri" w:hAnsi="Calibri" w:cs="Arial"/>
                <w:b/>
                <w:bCs/>
                <w:sz w:val="22"/>
                <w:szCs w:val="22"/>
                <w:lang w:val="en-GB"/>
              </w:rPr>
              <w:t>Total number of insured persons</w:t>
            </w:r>
            <w:r>
              <w:rPr>
                <w:rFonts w:ascii="Calibri" w:hAnsi="Calibri" w:cs="Arial"/>
                <w:b/>
                <w:bCs/>
                <w:sz w:val="22"/>
                <w:szCs w:val="22"/>
                <w:lang w:val="en-GB"/>
              </w:rPr>
              <w:br/>
            </w:r>
            <w:r w:rsidRPr="00143483">
              <w:rPr>
                <w:rFonts w:ascii="Calibri" w:hAnsi="Calibri" w:cs="Arial"/>
                <w:b/>
                <w:bCs/>
                <w:sz w:val="22"/>
                <w:szCs w:val="22"/>
                <w:lang w:val="en-GB"/>
              </w:rPr>
              <w:t>invited to cancer screening programmes</w:t>
            </w:r>
            <w:r w:rsidR="005E4205" w:rsidRPr="004F6602">
              <w:rPr>
                <w:rFonts w:ascii="Calibri" w:hAnsi="Calibri" w:cs="Arial"/>
                <w:b/>
                <w:bCs/>
                <w:sz w:val="22"/>
                <w:szCs w:val="22"/>
                <w:lang w:val="en-GB"/>
              </w:rPr>
              <w:t xml:space="preserve"> </w:t>
            </w:r>
          </w:p>
        </w:tc>
        <w:tc>
          <w:tcPr>
            <w:tcW w:w="889"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3B57CCE6" w14:textId="1D9579A8"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b/>
                <w:bCs/>
                <w:color w:val="000000"/>
                <w:kern w:val="24"/>
                <w:sz w:val="22"/>
                <w:szCs w:val="22"/>
                <w:lang w:val="en-GB"/>
              </w:rPr>
              <w:t>596,</w:t>
            </w:r>
            <w:r w:rsidR="005E4205" w:rsidRPr="004F6602">
              <w:rPr>
                <w:rFonts w:ascii="Calibri" w:hAnsi="Calibri" w:cs="Arial"/>
                <w:b/>
                <w:bCs/>
                <w:color w:val="000000"/>
                <w:kern w:val="24"/>
                <w:sz w:val="22"/>
                <w:szCs w:val="22"/>
                <w:lang w:val="en-GB"/>
              </w:rPr>
              <w:t>386</w:t>
            </w:r>
          </w:p>
        </w:tc>
        <w:tc>
          <w:tcPr>
            <w:tcW w:w="889"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325C5C3C" w14:textId="71DC4283"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b/>
                <w:bCs/>
                <w:color w:val="000000"/>
                <w:kern w:val="24"/>
                <w:sz w:val="22"/>
                <w:szCs w:val="22"/>
                <w:lang w:val="en-GB"/>
              </w:rPr>
              <w:t>521,</w:t>
            </w:r>
            <w:r w:rsidR="005E4205" w:rsidRPr="004F6602">
              <w:rPr>
                <w:rFonts w:ascii="Calibri" w:hAnsi="Calibri" w:cs="Arial"/>
                <w:b/>
                <w:bCs/>
                <w:color w:val="000000"/>
                <w:kern w:val="24"/>
                <w:sz w:val="22"/>
                <w:szCs w:val="22"/>
                <w:lang w:val="en-GB"/>
              </w:rPr>
              <w:t>187</w:t>
            </w:r>
          </w:p>
        </w:tc>
        <w:tc>
          <w:tcPr>
            <w:tcW w:w="890" w:type="pct"/>
            <w:tcBorders>
              <w:top w:val="single" w:sz="8" w:space="0" w:color="292929"/>
              <w:left w:val="nil"/>
              <w:bottom w:val="single" w:sz="8" w:space="0" w:color="292929"/>
              <w:right w:val="nil"/>
            </w:tcBorders>
            <w:shd w:val="clear" w:color="auto" w:fill="auto"/>
            <w:tcMar>
              <w:top w:w="15" w:type="dxa"/>
              <w:left w:w="15" w:type="dxa"/>
              <w:bottom w:w="0" w:type="dxa"/>
              <w:right w:w="15" w:type="dxa"/>
            </w:tcMar>
            <w:vAlign w:val="center"/>
            <w:hideMark/>
          </w:tcPr>
          <w:p w14:paraId="1C4B4AFB" w14:textId="7558AA2A" w:rsidR="005E4205" w:rsidRPr="004F6602" w:rsidRDefault="00CB0A1A" w:rsidP="00D13A4D">
            <w:pPr>
              <w:pStyle w:val="NormalWeb"/>
              <w:spacing w:before="0" w:beforeAutospacing="0" w:after="0" w:afterAutospacing="0"/>
              <w:jc w:val="center"/>
              <w:textAlignment w:val="center"/>
              <w:rPr>
                <w:rFonts w:ascii="Calibri" w:hAnsi="Calibri" w:cs="Arial"/>
                <w:sz w:val="22"/>
                <w:szCs w:val="22"/>
                <w:lang w:val="en-GB"/>
              </w:rPr>
            </w:pPr>
            <w:r>
              <w:rPr>
                <w:rFonts w:ascii="Calibri" w:hAnsi="Calibri" w:cs="Arial"/>
                <w:b/>
                <w:bCs/>
                <w:color w:val="000000"/>
                <w:kern w:val="24"/>
                <w:sz w:val="22"/>
                <w:szCs w:val="22"/>
                <w:lang w:val="en-GB"/>
              </w:rPr>
              <w:t>1,500,</w:t>
            </w:r>
            <w:r w:rsidR="005E4205" w:rsidRPr="004F6602">
              <w:rPr>
                <w:rFonts w:ascii="Calibri" w:hAnsi="Calibri" w:cs="Arial"/>
                <w:b/>
                <w:bCs/>
                <w:color w:val="000000"/>
                <w:kern w:val="24"/>
                <w:sz w:val="22"/>
                <w:szCs w:val="22"/>
                <w:lang w:val="en-GB"/>
              </w:rPr>
              <w:t>897</w:t>
            </w:r>
          </w:p>
        </w:tc>
      </w:tr>
    </w:tbl>
    <w:p w14:paraId="7A6D8823" w14:textId="77777777" w:rsidR="005E4205" w:rsidRPr="004F6602" w:rsidRDefault="005E4205" w:rsidP="005E4205">
      <w:pPr>
        <w:jc w:val="both"/>
        <w:rPr>
          <w:rFonts w:ascii="Calibri" w:hAnsi="Calibri" w:cs="Arial"/>
          <w:sz w:val="22"/>
          <w:szCs w:val="22"/>
          <w:lang w:val="en-GB"/>
        </w:rPr>
      </w:pPr>
    </w:p>
    <w:p w14:paraId="570C99A7" w14:textId="3BD6C9BB" w:rsidR="007A2E68" w:rsidRPr="004F6602" w:rsidRDefault="00CB0A1A" w:rsidP="00263EF6">
      <w:pPr>
        <w:pStyle w:val="BodyText"/>
        <w:outlineLvl w:val="0"/>
        <w:rPr>
          <w:rFonts w:ascii="Calibri" w:hAnsi="Calibri" w:cs="Arial"/>
          <w:b w:val="0"/>
          <w:i/>
          <w:szCs w:val="22"/>
          <w:lang w:val="en-GB"/>
        </w:rPr>
      </w:pPr>
      <w:r w:rsidRPr="00CB0A1A">
        <w:rPr>
          <w:rFonts w:ascii="Calibri" w:hAnsi="Calibri" w:cs="Arial"/>
          <w:b w:val="0"/>
          <w:iCs/>
          <w:szCs w:val="22"/>
          <w:lang w:val="en-GB"/>
        </w:rPr>
        <w:t xml:space="preserve">* The total number of invited persons does not correspond to the sum of numbers of invited persons to individual programmes, because many insured persons are invited to multiple programmes at the same time. </w:t>
      </w:r>
      <w:r w:rsidR="005E4205" w:rsidRPr="004F6602">
        <w:rPr>
          <w:rFonts w:ascii="Calibri" w:hAnsi="Calibri" w:cs="Arial"/>
          <w:b w:val="0"/>
          <w:iCs/>
          <w:szCs w:val="22"/>
          <w:lang w:val="en-GB"/>
        </w:rPr>
        <w:br w:type="page"/>
      </w:r>
      <w:r w:rsidR="00143483">
        <w:rPr>
          <w:rFonts w:ascii="Calibri" w:hAnsi="Calibri" w:cs="Arial"/>
          <w:i/>
          <w:szCs w:val="22"/>
          <w:lang w:val="en-GB"/>
        </w:rPr>
        <w:t>Table</w:t>
      </w:r>
      <w:r w:rsidR="005E4205" w:rsidRPr="004F6602">
        <w:rPr>
          <w:rFonts w:ascii="Calibri" w:hAnsi="Calibri" w:cs="Arial"/>
          <w:i/>
          <w:szCs w:val="22"/>
          <w:lang w:val="en-GB"/>
        </w:rPr>
        <w:t xml:space="preserve"> 3. </w:t>
      </w:r>
      <w:r w:rsidR="00143483" w:rsidRPr="00143483">
        <w:rPr>
          <w:rFonts w:ascii="Calibri" w:hAnsi="Calibri" w:cs="Arial"/>
          <w:b w:val="0"/>
          <w:i/>
          <w:szCs w:val="22"/>
          <w:lang w:val="en-GB"/>
        </w:rPr>
        <w:t>Results of cancer screening programmes before the start of personalised invitations, and modelled results after the start of personalised invitations, all age groups.</w:t>
      </w:r>
    </w:p>
    <w:p w14:paraId="196F8E16" w14:textId="77777777" w:rsidR="00BC1725" w:rsidRPr="004F6602" w:rsidRDefault="00BC1725" w:rsidP="007A2E68">
      <w:pPr>
        <w:jc w:val="center"/>
        <w:rPr>
          <w:rFonts w:ascii="Calibri" w:hAnsi="Calibri" w:cs="Arial"/>
          <w:b/>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7A2E68" w:rsidRPr="004F6602" w14:paraId="0E4F549B" w14:textId="77777777" w:rsidTr="00641CE0">
        <w:tc>
          <w:tcPr>
            <w:tcW w:w="2303" w:type="dxa"/>
            <w:vMerge w:val="restart"/>
            <w:shd w:val="clear" w:color="auto" w:fill="D9D9D9"/>
            <w:vAlign w:val="center"/>
          </w:tcPr>
          <w:p w14:paraId="67AAA37A" w14:textId="0D3E65E3" w:rsidR="007A2E68" w:rsidRPr="004F6602" w:rsidRDefault="00143483" w:rsidP="00143483">
            <w:pPr>
              <w:rPr>
                <w:rFonts w:ascii="Calibri" w:hAnsi="Calibri" w:cs="Arial"/>
                <w:sz w:val="22"/>
                <w:szCs w:val="22"/>
                <w:lang w:val="en-GB"/>
              </w:rPr>
            </w:pPr>
            <w:r>
              <w:rPr>
                <w:rFonts w:ascii="Calibri" w:hAnsi="Calibri" w:cs="Arial"/>
                <w:b/>
                <w:sz w:val="22"/>
                <w:szCs w:val="22"/>
                <w:lang w:val="en-GB"/>
              </w:rPr>
              <w:t>Monitored period of organised screening</w:t>
            </w:r>
          </w:p>
        </w:tc>
        <w:tc>
          <w:tcPr>
            <w:tcW w:w="2303" w:type="dxa"/>
            <w:shd w:val="clear" w:color="auto" w:fill="D9D9D9"/>
            <w:vAlign w:val="center"/>
          </w:tcPr>
          <w:p w14:paraId="184E7616" w14:textId="4A0ED63E" w:rsidR="007A2E68" w:rsidRPr="004F6602" w:rsidRDefault="00143483" w:rsidP="00641CE0">
            <w:pPr>
              <w:pStyle w:val="NormalWeb"/>
              <w:spacing w:before="0" w:beforeAutospacing="0" w:after="0" w:afterAutospacing="0" w:line="276" w:lineRule="auto"/>
              <w:jc w:val="center"/>
              <w:rPr>
                <w:rFonts w:ascii="Calibri" w:hAnsi="Calibri" w:cs="Arial"/>
                <w:sz w:val="22"/>
                <w:szCs w:val="22"/>
                <w:lang w:val="en-GB"/>
              </w:rPr>
            </w:pPr>
            <w:r>
              <w:rPr>
                <w:rFonts w:ascii="Calibri" w:hAnsi="Calibri" w:cs="Arial"/>
                <w:b/>
                <w:bCs/>
                <w:kern w:val="24"/>
                <w:sz w:val="22"/>
                <w:szCs w:val="22"/>
                <w:lang w:val="en-GB"/>
              </w:rPr>
              <w:t>Cervical cancer</w:t>
            </w:r>
            <w:r w:rsidR="007A2E68" w:rsidRPr="004F6602">
              <w:rPr>
                <w:rFonts w:ascii="Calibri" w:hAnsi="Calibri" w:cs="Arial"/>
                <w:b/>
                <w:bCs/>
                <w:kern w:val="24"/>
                <w:sz w:val="22"/>
                <w:szCs w:val="22"/>
                <w:lang w:val="en-GB"/>
              </w:rPr>
              <w:t xml:space="preserve"> (C53)</w:t>
            </w:r>
          </w:p>
        </w:tc>
        <w:tc>
          <w:tcPr>
            <w:tcW w:w="2303" w:type="dxa"/>
            <w:shd w:val="clear" w:color="auto" w:fill="D9D9D9"/>
            <w:vAlign w:val="center"/>
          </w:tcPr>
          <w:p w14:paraId="1514D9A6" w14:textId="7EA64F67" w:rsidR="007A2E68" w:rsidRPr="004F6602" w:rsidRDefault="00143483" w:rsidP="002F399C">
            <w:pPr>
              <w:pStyle w:val="NormalWeb"/>
              <w:spacing w:before="0" w:beforeAutospacing="0" w:after="0" w:afterAutospacing="0" w:line="276" w:lineRule="auto"/>
              <w:jc w:val="center"/>
              <w:rPr>
                <w:rFonts w:ascii="Calibri" w:hAnsi="Calibri" w:cs="Arial"/>
                <w:sz w:val="22"/>
                <w:szCs w:val="22"/>
                <w:lang w:val="en-GB"/>
              </w:rPr>
            </w:pPr>
            <w:r>
              <w:rPr>
                <w:rFonts w:ascii="Calibri" w:hAnsi="Calibri" w:cs="Arial"/>
                <w:b/>
                <w:bCs/>
                <w:kern w:val="24"/>
                <w:sz w:val="22"/>
                <w:szCs w:val="22"/>
                <w:lang w:val="en-GB"/>
              </w:rPr>
              <w:t>Breast cancer</w:t>
            </w:r>
            <w:r w:rsidR="007A2E68" w:rsidRPr="004F6602">
              <w:rPr>
                <w:rFonts w:ascii="Calibri" w:hAnsi="Calibri" w:cs="Arial"/>
                <w:b/>
                <w:bCs/>
                <w:kern w:val="24"/>
                <w:sz w:val="22"/>
                <w:szCs w:val="22"/>
                <w:lang w:val="en-GB"/>
              </w:rPr>
              <w:t xml:space="preserve"> (C50)</w:t>
            </w:r>
          </w:p>
        </w:tc>
        <w:tc>
          <w:tcPr>
            <w:tcW w:w="2303" w:type="dxa"/>
            <w:shd w:val="clear" w:color="auto" w:fill="D9D9D9"/>
            <w:vAlign w:val="center"/>
          </w:tcPr>
          <w:p w14:paraId="5BEE7CDC" w14:textId="53E041DB" w:rsidR="007A2E68" w:rsidRPr="004F6602" w:rsidRDefault="00143483" w:rsidP="00641CE0">
            <w:pPr>
              <w:pStyle w:val="NormalWeb"/>
              <w:spacing w:before="0" w:beforeAutospacing="0" w:after="0" w:afterAutospacing="0" w:line="276" w:lineRule="auto"/>
              <w:jc w:val="center"/>
              <w:rPr>
                <w:rFonts w:ascii="Calibri" w:hAnsi="Calibri" w:cs="Arial"/>
                <w:sz w:val="22"/>
                <w:szCs w:val="22"/>
                <w:lang w:val="en-GB"/>
              </w:rPr>
            </w:pPr>
            <w:r>
              <w:rPr>
                <w:rFonts w:ascii="Calibri" w:hAnsi="Calibri" w:cs="Arial"/>
                <w:b/>
                <w:bCs/>
                <w:kern w:val="24"/>
                <w:sz w:val="22"/>
                <w:szCs w:val="22"/>
                <w:lang w:val="en-GB"/>
              </w:rPr>
              <w:t>Colorectal cancer</w:t>
            </w:r>
          </w:p>
          <w:p w14:paraId="6738EFAB" w14:textId="0E7F5D2D" w:rsidR="007A2E68" w:rsidRPr="004F6602" w:rsidRDefault="007A2E68" w:rsidP="00641CE0">
            <w:pPr>
              <w:pStyle w:val="NormalWeb"/>
              <w:spacing w:before="0" w:beforeAutospacing="0" w:after="0" w:afterAutospacing="0" w:line="276" w:lineRule="auto"/>
              <w:jc w:val="center"/>
              <w:rPr>
                <w:rFonts w:ascii="Calibri" w:hAnsi="Calibri" w:cs="Arial"/>
                <w:sz w:val="22"/>
                <w:szCs w:val="22"/>
                <w:lang w:val="en-GB"/>
              </w:rPr>
            </w:pPr>
            <w:r w:rsidRPr="004F6602">
              <w:rPr>
                <w:rFonts w:ascii="Calibri" w:hAnsi="Calibri" w:cs="Arial"/>
                <w:b/>
                <w:bCs/>
                <w:kern w:val="24"/>
                <w:sz w:val="22"/>
                <w:szCs w:val="22"/>
                <w:lang w:val="en-GB"/>
              </w:rPr>
              <w:t>(C18</w:t>
            </w:r>
            <w:r w:rsidR="00143483" w:rsidRPr="00143483">
              <w:rPr>
                <w:rFonts w:ascii="Calibri" w:hAnsi="Calibri" w:cs="Arial"/>
                <w:b/>
                <w:sz w:val="22"/>
                <w:szCs w:val="22"/>
                <w:lang w:val="en-GB"/>
              </w:rPr>
              <w:t>–</w:t>
            </w:r>
            <w:r w:rsidRPr="004F6602">
              <w:rPr>
                <w:rFonts w:ascii="Calibri" w:hAnsi="Calibri" w:cs="Arial"/>
                <w:b/>
                <w:bCs/>
                <w:kern w:val="24"/>
                <w:sz w:val="22"/>
                <w:szCs w:val="22"/>
                <w:lang w:val="en-GB"/>
              </w:rPr>
              <w:t>C20)</w:t>
            </w:r>
          </w:p>
        </w:tc>
      </w:tr>
      <w:tr w:rsidR="007A2E68" w:rsidRPr="004F6602" w14:paraId="773D8533" w14:textId="77777777" w:rsidTr="00641CE0">
        <w:trPr>
          <w:trHeight w:val="920"/>
        </w:trPr>
        <w:tc>
          <w:tcPr>
            <w:tcW w:w="2303" w:type="dxa"/>
            <w:vMerge/>
            <w:tcBorders>
              <w:bottom w:val="single" w:sz="4" w:space="0" w:color="auto"/>
            </w:tcBorders>
            <w:shd w:val="clear" w:color="auto" w:fill="D9D9D9"/>
            <w:vAlign w:val="center"/>
          </w:tcPr>
          <w:p w14:paraId="146D7DDA" w14:textId="77777777" w:rsidR="007A2E68" w:rsidRPr="004F6602" w:rsidRDefault="007A2E68" w:rsidP="00641CE0">
            <w:pPr>
              <w:rPr>
                <w:rFonts w:ascii="Calibri" w:hAnsi="Calibri" w:cs="Arial"/>
                <w:b/>
                <w:sz w:val="22"/>
                <w:szCs w:val="22"/>
                <w:lang w:val="en-GB"/>
              </w:rPr>
            </w:pPr>
          </w:p>
        </w:tc>
        <w:tc>
          <w:tcPr>
            <w:tcW w:w="2303" w:type="dxa"/>
            <w:shd w:val="clear" w:color="auto" w:fill="D9D9D9"/>
            <w:vAlign w:val="center"/>
          </w:tcPr>
          <w:p w14:paraId="4781C8DF" w14:textId="00C5A5CD" w:rsidR="007A2E68" w:rsidRPr="004F6602" w:rsidRDefault="007A2E68" w:rsidP="00641CE0">
            <w:pPr>
              <w:jc w:val="center"/>
              <w:rPr>
                <w:rFonts w:ascii="Calibri" w:hAnsi="Calibri" w:cs="Arial"/>
                <w:sz w:val="22"/>
                <w:szCs w:val="22"/>
                <w:lang w:val="en-GB"/>
              </w:rPr>
            </w:pPr>
            <w:r w:rsidRPr="004F6602">
              <w:rPr>
                <w:rFonts w:ascii="Calibri" w:hAnsi="Calibri" w:cs="Arial"/>
                <w:sz w:val="22"/>
                <w:szCs w:val="22"/>
                <w:lang w:val="en-GB"/>
              </w:rPr>
              <w:t>2010</w:t>
            </w:r>
            <w:r w:rsidR="00143483" w:rsidRPr="00143483">
              <w:rPr>
                <w:rFonts w:ascii="Calibri" w:hAnsi="Calibri" w:cs="Arial"/>
                <w:sz w:val="22"/>
                <w:szCs w:val="22"/>
                <w:lang w:val="en-GB"/>
              </w:rPr>
              <w:t>–</w:t>
            </w:r>
            <w:r w:rsidRPr="004F6602">
              <w:rPr>
                <w:rFonts w:ascii="Calibri" w:hAnsi="Calibri" w:cs="Arial"/>
                <w:sz w:val="22"/>
                <w:szCs w:val="22"/>
                <w:lang w:val="en-GB"/>
              </w:rPr>
              <w:t>2013</w:t>
            </w:r>
          </w:p>
        </w:tc>
        <w:tc>
          <w:tcPr>
            <w:tcW w:w="2303" w:type="dxa"/>
            <w:shd w:val="clear" w:color="auto" w:fill="D9D9D9"/>
            <w:vAlign w:val="center"/>
          </w:tcPr>
          <w:p w14:paraId="5903E116" w14:textId="65C1C0B4" w:rsidR="007A2E68" w:rsidRPr="004F6602" w:rsidRDefault="007A2E68" w:rsidP="00641CE0">
            <w:pPr>
              <w:jc w:val="center"/>
              <w:rPr>
                <w:rFonts w:ascii="Calibri" w:hAnsi="Calibri" w:cs="Arial"/>
                <w:sz w:val="22"/>
                <w:szCs w:val="22"/>
                <w:lang w:val="en-GB"/>
              </w:rPr>
            </w:pPr>
            <w:r w:rsidRPr="004F6602">
              <w:rPr>
                <w:rFonts w:ascii="Calibri" w:hAnsi="Calibri" w:cs="Arial"/>
                <w:sz w:val="22"/>
                <w:szCs w:val="22"/>
                <w:lang w:val="en-GB"/>
              </w:rPr>
              <w:t>2002</w:t>
            </w:r>
            <w:r w:rsidR="00143483" w:rsidRPr="00143483">
              <w:rPr>
                <w:rFonts w:ascii="Calibri" w:hAnsi="Calibri" w:cs="Arial"/>
                <w:sz w:val="22"/>
                <w:szCs w:val="22"/>
                <w:lang w:val="en-GB"/>
              </w:rPr>
              <w:t>–</w:t>
            </w:r>
            <w:r w:rsidRPr="004F6602">
              <w:rPr>
                <w:rFonts w:ascii="Calibri" w:hAnsi="Calibri" w:cs="Arial"/>
                <w:sz w:val="22"/>
                <w:szCs w:val="22"/>
                <w:lang w:val="en-GB"/>
              </w:rPr>
              <w:t>2013</w:t>
            </w:r>
          </w:p>
        </w:tc>
        <w:tc>
          <w:tcPr>
            <w:tcW w:w="2303" w:type="dxa"/>
            <w:shd w:val="clear" w:color="auto" w:fill="D9D9D9"/>
            <w:vAlign w:val="center"/>
          </w:tcPr>
          <w:p w14:paraId="04DEED2D" w14:textId="16B2B713" w:rsidR="007A2E68" w:rsidRPr="004F6602" w:rsidRDefault="007A2E68" w:rsidP="00641CE0">
            <w:pPr>
              <w:jc w:val="center"/>
              <w:rPr>
                <w:rFonts w:ascii="Calibri" w:hAnsi="Calibri" w:cs="Arial"/>
                <w:sz w:val="22"/>
                <w:szCs w:val="22"/>
                <w:lang w:val="en-GB"/>
              </w:rPr>
            </w:pPr>
            <w:r w:rsidRPr="004F6602">
              <w:rPr>
                <w:rFonts w:ascii="Calibri" w:hAnsi="Calibri" w:cs="Arial"/>
                <w:sz w:val="22"/>
                <w:szCs w:val="22"/>
                <w:lang w:val="en-GB"/>
              </w:rPr>
              <w:t>2006</w:t>
            </w:r>
            <w:r w:rsidR="00143483" w:rsidRPr="00143483">
              <w:rPr>
                <w:rFonts w:ascii="Calibri" w:hAnsi="Calibri" w:cs="Arial"/>
                <w:sz w:val="22"/>
                <w:szCs w:val="22"/>
                <w:lang w:val="en-GB"/>
              </w:rPr>
              <w:t>–</w:t>
            </w:r>
            <w:r w:rsidRPr="004F6602">
              <w:rPr>
                <w:rFonts w:ascii="Calibri" w:hAnsi="Calibri" w:cs="Arial"/>
                <w:sz w:val="22"/>
                <w:szCs w:val="22"/>
                <w:lang w:val="en-GB"/>
              </w:rPr>
              <w:t>2013</w:t>
            </w:r>
          </w:p>
        </w:tc>
      </w:tr>
      <w:tr w:rsidR="007A2E68" w:rsidRPr="004F6602" w14:paraId="2F092491" w14:textId="77777777" w:rsidTr="00641CE0">
        <w:trPr>
          <w:trHeight w:val="920"/>
        </w:trPr>
        <w:tc>
          <w:tcPr>
            <w:tcW w:w="2303" w:type="dxa"/>
            <w:shd w:val="clear" w:color="auto" w:fill="F2F2F2"/>
            <w:vAlign w:val="center"/>
          </w:tcPr>
          <w:p w14:paraId="0E2BFC07" w14:textId="3AA58573" w:rsidR="007A2E68" w:rsidRPr="004F6602" w:rsidRDefault="00143483" w:rsidP="00641CE0">
            <w:pPr>
              <w:rPr>
                <w:rFonts w:ascii="Calibri" w:hAnsi="Calibri" w:cs="Arial"/>
                <w:b/>
                <w:sz w:val="22"/>
                <w:szCs w:val="22"/>
                <w:lang w:val="en-GB"/>
              </w:rPr>
            </w:pPr>
            <w:r>
              <w:rPr>
                <w:rFonts w:ascii="Calibri" w:hAnsi="Calibri" w:cs="Arial"/>
                <w:b/>
                <w:sz w:val="22"/>
                <w:szCs w:val="22"/>
                <w:lang w:val="en-GB"/>
              </w:rPr>
              <w:t>Total number of performed screening examinations</w:t>
            </w:r>
          </w:p>
        </w:tc>
        <w:tc>
          <w:tcPr>
            <w:tcW w:w="2303" w:type="dxa"/>
            <w:shd w:val="clear" w:color="auto" w:fill="auto"/>
            <w:vAlign w:val="center"/>
          </w:tcPr>
          <w:p w14:paraId="48704DD1" w14:textId="241F7E24" w:rsidR="007A2E68" w:rsidRPr="004F6602" w:rsidRDefault="00143483" w:rsidP="00641CE0">
            <w:pPr>
              <w:jc w:val="center"/>
              <w:rPr>
                <w:rFonts w:ascii="Calibri" w:hAnsi="Calibri" w:cs="Arial"/>
                <w:color w:val="000000"/>
                <w:sz w:val="22"/>
                <w:szCs w:val="22"/>
                <w:lang w:val="en-GB"/>
              </w:rPr>
            </w:pPr>
            <w:r>
              <w:rPr>
                <w:rFonts w:ascii="Calibri" w:hAnsi="Calibri" w:cs="Arial"/>
                <w:color w:val="FF0000"/>
                <w:sz w:val="22"/>
                <w:szCs w:val="22"/>
                <w:lang w:val="en-GB"/>
              </w:rPr>
              <w:t>8,411,</w:t>
            </w:r>
            <w:r w:rsidR="007A2E68" w:rsidRPr="004F6602">
              <w:rPr>
                <w:rFonts w:ascii="Calibri" w:hAnsi="Calibri" w:cs="Arial"/>
                <w:color w:val="FF0000"/>
                <w:sz w:val="22"/>
                <w:szCs w:val="22"/>
                <w:lang w:val="en-GB"/>
              </w:rPr>
              <w:t>969</w:t>
            </w:r>
            <w:r>
              <w:rPr>
                <w:rFonts w:ascii="Calibri" w:hAnsi="Calibri" w:cs="Arial"/>
                <w:color w:val="000000"/>
                <w:sz w:val="22"/>
                <w:szCs w:val="22"/>
                <w:lang w:val="en-GB"/>
              </w:rPr>
              <w:br/>
              <w:t>cytology examinations</w:t>
            </w:r>
          </w:p>
        </w:tc>
        <w:tc>
          <w:tcPr>
            <w:tcW w:w="2303" w:type="dxa"/>
            <w:shd w:val="clear" w:color="auto" w:fill="auto"/>
            <w:vAlign w:val="center"/>
          </w:tcPr>
          <w:p w14:paraId="17662A63" w14:textId="66654797" w:rsidR="007A2E68" w:rsidRPr="004F6602" w:rsidRDefault="00143483" w:rsidP="00143483">
            <w:pPr>
              <w:jc w:val="center"/>
              <w:rPr>
                <w:rFonts w:ascii="Calibri" w:hAnsi="Calibri" w:cs="Arial"/>
                <w:sz w:val="22"/>
                <w:szCs w:val="22"/>
                <w:lang w:val="en-GB"/>
              </w:rPr>
            </w:pPr>
            <w:r>
              <w:rPr>
                <w:rFonts w:ascii="Calibri" w:hAnsi="Calibri" w:cs="Arial"/>
                <w:color w:val="FF0000"/>
                <w:sz w:val="22"/>
                <w:szCs w:val="22"/>
                <w:lang w:val="en-GB"/>
              </w:rPr>
              <w:t>4,863,</w:t>
            </w:r>
            <w:r w:rsidR="007A2E68" w:rsidRPr="004F6602">
              <w:rPr>
                <w:rFonts w:ascii="Calibri" w:hAnsi="Calibri" w:cs="Arial"/>
                <w:color w:val="FF0000"/>
                <w:sz w:val="22"/>
                <w:szCs w:val="22"/>
                <w:lang w:val="en-GB"/>
              </w:rPr>
              <w:t>628</w:t>
            </w:r>
            <w:r w:rsidR="007A2E68" w:rsidRPr="004F6602">
              <w:rPr>
                <w:rFonts w:ascii="Calibri" w:hAnsi="Calibri" w:cs="Arial"/>
                <w:sz w:val="22"/>
                <w:szCs w:val="22"/>
                <w:lang w:val="en-GB"/>
              </w:rPr>
              <w:br/>
            </w:r>
            <w:r>
              <w:rPr>
                <w:rFonts w:ascii="Calibri" w:hAnsi="Calibri" w:cs="Arial"/>
                <w:sz w:val="22"/>
                <w:szCs w:val="22"/>
                <w:lang w:val="en-GB"/>
              </w:rPr>
              <w:t>mammography examinations</w:t>
            </w:r>
          </w:p>
        </w:tc>
        <w:tc>
          <w:tcPr>
            <w:tcW w:w="2303" w:type="dxa"/>
            <w:shd w:val="clear" w:color="auto" w:fill="auto"/>
            <w:vAlign w:val="center"/>
          </w:tcPr>
          <w:p w14:paraId="4574DB2D" w14:textId="408FBE8E" w:rsidR="007A2E68" w:rsidRPr="004F6602" w:rsidRDefault="00143483" w:rsidP="00143483">
            <w:pPr>
              <w:jc w:val="center"/>
              <w:rPr>
                <w:rFonts w:ascii="Calibri" w:hAnsi="Calibri" w:cs="Arial"/>
                <w:sz w:val="22"/>
                <w:szCs w:val="22"/>
                <w:lang w:val="en-GB"/>
              </w:rPr>
            </w:pPr>
            <w:r>
              <w:rPr>
                <w:rFonts w:ascii="Calibri" w:hAnsi="Calibri" w:cs="Arial"/>
                <w:color w:val="FF0000"/>
                <w:sz w:val="22"/>
                <w:szCs w:val="22"/>
                <w:lang w:val="en-GB"/>
              </w:rPr>
              <w:t>3,559,</w:t>
            </w:r>
            <w:r w:rsidR="007A2E68" w:rsidRPr="004F6602">
              <w:rPr>
                <w:rFonts w:ascii="Calibri" w:hAnsi="Calibri" w:cs="Arial"/>
                <w:color w:val="FF0000"/>
                <w:sz w:val="22"/>
                <w:szCs w:val="22"/>
                <w:lang w:val="en-GB"/>
              </w:rPr>
              <w:t>558</w:t>
            </w:r>
            <w:r w:rsidR="007A2E68" w:rsidRPr="004F6602">
              <w:rPr>
                <w:rFonts w:ascii="Calibri" w:hAnsi="Calibri" w:cs="Arial"/>
                <w:sz w:val="22"/>
                <w:szCs w:val="22"/>
                <w:lang w:val="en-GB"/>
              </w:rPr>
              <w:t xml:space="preserve"> </w:t>
            </w:r>
            <w:r>
              <w:rPr>
                <w:rFonts w:ascii="Calibri" w:hAnsi="Calibri" w:cs="Arial"/>
                <w:sz w:val="22"/>
                <w:szCs w:val="22"/>
                <w:lang w:val="en-GB"/>
              </w:rPr>
              <w:t>FOBT</w:t>
            </w:r>
            <w:r w:rsidR="007A2E68" w:rsidRPr="004F6602">
              <w:rPr>
                <w:rFonts w:ascii="Calibri" w:hAnsi="Calibri" w:cs="Arial"/>
                <w:sz w:val="22"/>
                <w:szCs w:val="22"/>
                <w:lang w:val="en-GB"/>
              </w:rPr>
              <w:br/>
            </w:r>
            <w:r>
              <w:rPr>
                <w:rFonts w:ascii="Calibri" w:hAnsi="Calibri" w:cs="Arial"/>
                <w:color w:val="FF0000"/>
                <w:sz w:val="22"/>
                <w:szCs w:val="22"/>
                <w:lang w:val="en-GB"/>
              </w:rPr>
              <w:t>19,</w:t>
            </w:r>
            <w:r w:rsidR="007A2E68" w:rsidRPr="004F6602">
              <w:rPr>
                <w:rFonts w:ascii="Calibri" w:hAnsi="Calibri" w:cs="Arial"/>
                <w:color w:val="FF0000"/>
                <w:sz w:val="22"/>
                <w:szCs w:val="22"/>
                <w:lang w:val="en-GB"/>
              </w:rPr>
              <w:t>798</w:t>
            </w:r>
            <w:r w:rsidR="007A2E68" w:rsidRPr="004F6602">
              <w:rPr>
                <w:rFonts w:ascii="Calibri" w:hAnsi="Calibri" w:cs="Arial"/>
                <w:sz w:val="22"/>
                <w:szCs w:val="22"/>
                <w:lang w:val="en-GB"/>
              </w:rPr>
              <w:t xml:space="preserve"> </w:t>
            </w:r>
            <w:r>
              <w:rPr>
                <w:rFonts w:ascii="Calibri" w:hAnsi="Calibri" w:cs="Arial"/>
                <w:sz w:val="22"/>
                <w:szCs w:val="22"/>
                <w:lang w:val="en-GB"/>
              </w:rPr>
              <w:t>PSC</w:t>
            </w:r>
          </w:p>
        </w:tc>
      </w:tr>
      <w:tr w:rsidR="007A2E68" w:rsidRPr="004F6602" w14:paraId="7BA8A1FD" w14:textId="77777777" w:rsidTr="00641CE0">
        <w:trPr>
          <w:trHeight w:val="1165"/>
        </w:trPr>
        <w:tc>
          <w:tcPr>
            <w:tcW w:w="2303" w:type="dxa"/>
            <w:shd w:val="clear" w:color="auto" w:fill="F2F2F2"/>
            <w:vAlign w:val="center"/>
          </w:tcPr>
          <w:p w14:paraId="0CCC92A4" w14:textId="67BC1826" w:rsidR="007A2E68" w:rsidRPr="004F6602" w:rsidRDefault="00143483" w:rsidP="00641CE0">
            <w:pPr>
              <w:rPr>
                <w:rFonts w:ascii="Calibri" w:hAnsi="Calibri" w:cs="Arial"/>
                <w:b/>
                <w:sz w:val="22"/>
                <w:szCs w:val="22"/>
                <w:lang w:val="en-GB"/>
              </w:rPr>
            </w:pPr>
            <w:r w:rsidRPr="00143483">
              <w:rPr>
                <w:rFonts w:ascii="Calibri" w:hAnsi="Calibri" w:cs="Arial"/>
                <w:b/>
                <w:sz w:val="22"/>
                <w:szCs w:val="22"/>
                <w:lang w:val="en-GB"/>
              </w:rPr>
              <w:t>Number of patients with a positive result of screening examination*</w:t>
            </w:r>
          </w:p>
        </w:tc>
        <w:tc>
          <w:tcPr>
            <w:tcW w:w="2303" w:type="dxa"/>
            <w:shd w:val="clear" w:color="auto" w:fill="auto"/>
            <w:vAlign w:val="center"/>
          </w:tcPr>
          <w:p w14:paraId="1F224764" w14:textId="220C8247" w:rsidR="007A2E68" w:rsidRPr="004F6602" w:rsidRDefault="00143483" w:rsidP="00641CE0">
            <w:pPr>
              <w:jc w:val="center"/>
              <w:rPr>
                <w:rFonts w:ascii="Calibri" w:hAnsi="Calibri" w:cs="Arial"/>
                <w:color w:val="000000"/>
                <w:sz w:val="22"/>
                <w:szCs w:val="22"/>
                <w:lang w:val="en-GB"/>
              </w:rPr>
            </w:pPr>
            <w:r>
              <w:rPr>
                <w:rFonts w:ascii="Calibri" w:hAnsi="Calibri" w:cs="Arial"/>
                <w:color w:val="FF0000"/>
                <w:sz w:val="22"/>
                <w:szCs w:val="22"/>
                <w:lang w:val="en-GB"/>
              </w:rPr>
              <w:t>19,</w:t>
            </w:r>
            <w:r w:rsidR="007A2E68" w:rsidRPr="004F6602">
              <w:rPr>
                <w:rFonts w:ascii="Calibri" w:hAnsi="Calibri" w:cs="Arial"/>
                <w:color w:val="FF0000"/>
                <w:sz w:val="22"/>
                <w:szCs w:val="22"/>
                <w:lang w:val="en-GB"/>
              </w:rPr>
              <w:t>405</w:t>
            </w:r>
            <w:r w:rsidR="007A2E68" w:rsidRPr="004F6602">
              <w:rPr>
                <w:rFonts w:ascii="Calibri" w:hAnsi="Calibri" w:cs="Arial"/>
                <w:color w:val="000000"/>
                <w:sz w:val="22"/>
                <w:szCs w:val="22"/>
                <w:lang w:val="en-GB"/>
              </w:rPr>
              <w:t xml:space="preserve"> </w:t>
            </w:r>
            <w:r w:rsidRPr="00143483">
              <w:rPr>
                <w:rFonts w:ascii="Calibri" w:hAnsi="Calibri" w:cs="Arial"/>
                <w:color w:val="000000"/>
                <w:sz w:val="22"/>
                <w:szCs w:val="22"/>
                <w:lang w:val="en-GB"/>
              </w:rPr>
              <w:t>patients with a cytological finding of precancerous lesion or carcinoma</w:t>
            </w:r>
          </w:p>
        </w:tc>
        <w:tc>
          <w:tcPr>
            <w:tcW w:w="2303" w:type="dxa"/>
            <w:shd w:val="clear" w:color="auto" w:fill="auto"/>
            <w:vAlign w:val="center"/>
          </w:tcPr>
          <w:p w14:paraId="01198872" w14:textId="213F0AFE" w:rsidR="007A2E68" w:rsidRPr="004F6602" w:rsidRDefault="00143483" w:rsidP="00641CE0">
            <w:pPr>
              <w:jc w:val="center"/>
              <w:rPr>
                <w:rFonts w:ascii="Calibri" w:hAnsi="Calibri" w:cs="Arial"/>
                <w:sz w:val="22"/>
                <w:szCs w:val="22"/>
                <w:lang w:val="en-GB"/>
              </w:rPr>
            </w:pPr>
            <w:r>
              <w:rPr>
                <w:rFonts w:ascii="Calibri" w:hAnsi="Calibri" w:cs="Arial"/>
                <w:color w:val="FF0000"/>
                <w:sz w:val="22"/>
                <w:szCs w:val="22"/>
                <w:lang w:val="en-GB"/>
              </w:rPr>
              <w:t>24,</w:t>
            </w:r>
            <w:r w:rsidR="007A2E68" w:rsidRPr="004F6602">
              <w:rPr>
                <w:rFonts w:ascii="Calibri" w:hAnsi="Calibri" w:cs="Arial"/>
                <w:color w:val="FF0000"/>
                <w:sz w:val="22"/>
                <w:szCs w:val="22"/>
                <w:lang w:val="en-GB"/>
              </w:rPr>
              <w:t>994</w:t>
            </w:r>
            <w:r w:rsidR="007A2E68" w:rsidRPr="004F6602">
              <w:rPr>
                <w:rFonts w:ascii="Calibri" w:hAnsi="Calibri" w:cs="Arial"/>
                <w:sz w:val="22"/>
                <w:szCs w:val="22"/>
                <w:lang w:val="en-GB"/>
              </w:rPr>
              <w:t xml:space="preserve"> </w:t>
            </w:r>
            <w:r w:rsidRPr="00143483">
              <w:rPr>
                <w:rFonts w:ascii="Calibri" w:hAnsi="Calibri" w:cs="Arial"/>
                <w:color w:val="000000"/>
                <w:sz w:val="22"/>
                <w:szCs w:val="22"/>
                <w:lang w:val="en-GB"/>
              </w:rPr>
              <w:t>patients with a finding of breast cancer</w:t>
            </w:r>
          </w:p>
        </w:tc>
        <w:tc>
          <w:tcPr>
            <w:tcW w:w="2303" w:type="dxa"/>
            <w:shd w:val="clear" w:color="auto" w:fill="auto"/>
            <w:vAlign w:val="center"/>
          </w:tcPr>
          <w:p w14:paraId="4B942AF8" w14:textId="591D1AAA" w:rsidR="007A2E68" w:rsidRPr="004F6602" w:rsidRDefault="00143483" w:rsidP="00641CE0">
            <w:pPr>
              <w:jc w:val="center"/>
              <w:rPr>
                <w:rFonts w:ascii="Calibri" w:hAnsi="Calibri" w:cs="Arial"/>
                <w:sz w:val="22"/>
                <w:szCs w:val="22"/>
                <w:lang w:val="en-GB"/>
              </w:rPr>
            </w:pPr>
            <w:r>
              <w:rPr>
                <w:rFonts w:ascii="Calibri" w:hAnsi="Calibri" w:cs="Arial"/>
                <w:color w:val="FF0000"/>
                <w:sz w:val="22"/>
                <w:szCs w:val="22"/>
                <w:lang w:val="en-GB"/>
              </w:rPr>
              <w:t>44,</w:t>
            </w:r>
            <w:r w:rsidR="007A2E68" w:rsidRPr="004F6602">
              <w:rPr>
                <w:rFonts w:ascii="Calibri" w:hAnsi="Calibri" w:cs="Arial"/>
                <w:color w:val="FF0000"/>
                <w:sz w:val="22"/>
                <w:szCs w:val="22"/>
                <w:lang w:val="en-GB"/>
              </w:rPr>
              <w:t>378</w:t>
            </w:r>
            <w:r w:rsidR="007A2E68" w:rsidRPr="004F6602">
              <w:rPr>
                <w:rFonts w:ascii="Calibri" w:hAnsi="Calibri" w:cs="Arial"/>
                <w:sz w:val="22"/>
                <w:szCs w:val="22"/>
                <w:lang w:val="en-GB"/>
              </w:rPr>
              <w:t xml:space="preserve"> </w:t>
            </w:r>
            <w:r w:rsidRPr="00143483">
              <w:rPr>
                <w:rFonts w:ascii="Calibri" w:hAnsi="Calibri" w:cs="Arial"/>
                <w:sz w:val="22"/>
                <w:szCs w:val="22"/>
                <w:lang w:val="en-GB"/>
              </w:rPr>
              <w:t>patients with a finding of adenoma</w:t>
            </w:r>
          </w:p>
          <w:p w14:paraId="0E4156B9" w14:textId="53CCCC1E" w:rsidR="007A2E68" w:rsidRPr="004F6602" w:rsidRDefault="00143483" w:rsidP="00641CE0">
            <w:pPr>
              <w:jc w:val="center"/>
              <w:rPr>
                <w:rFonts w:ascii="Calibri" w:hAnsi="Calibri" w:cs="Arial"/>
                <w:sz w:val="22"/>
                <w:szCs w:val="22"/>
                <w:lang w:val="en-GB"/>
              </w:rPr>
            </w:pPr>
            <w:r>
              <w:rPr>
                <w:rFonts w:ascii="Calibri" w:hAnsi="Calibri" w:cs="Arial"/>
                <w:color w:val="FF0000"/>
                <w:sz w:val="22"/>
                <w:szCs w:val="22"/>
                <w:lang w:val="en-GB"/>
              </w:rPr>
              <w:t>5,</w:t>
            </w:r>
            <w:r w:rsidR="007A2E68" w:rsidRPr="004F6602">
              <w:rPr>
                <w:rFonts w:ascii="Calibri" w:hAnsi="Calibri" w:cs="Arial"/>
                <w:color w:val="FF0000"/>
                <w:sz w:val="22"/>
                <w:szCs w:val="22"/>
                <w:lang w:val="en-GB"/>
              </w:rPr>
              <w:t>066</w:t>
            </w:r>
            <w:r w:rsidR="007A2E68" w:rsidRPr="004F6602">
              <w:rPr>
                <w:rFonts w:ascii="Calibri" w:hAnsi="Calibri" w:cs="Arial"/>
                <w:sz w:val="22"/>
                <w:szCs w:val="22"/>
                <w:lang w:val="en-GB"/>
              </w:rPr>
              <w:t xml:space="preserve"> </w:t>
            </w:r>
            <w:r w:rsidRPr="00143483">
              <w:rPr>
                <w:rFonts w:ascii="Calibri" w:hAnsi="Calibri" w:cs="Arial"/>
                <w:sz w:val="22"/>
                <w:szCs w:val="22"/>
                <w:lang w:val="en-GB"/>
              </w:rPr>
              <w:t>patients with a finding of carcinoma</w:t>
            </w:r>
          </w:p>
        </w:tc>
      </w:tr>
      <w:tr w:rsidR="007A2E68" w:rsidRPr="004F6602" w14:paraId="3EEEC81C" w14:textId="77777777" w:rsidTr="00641CE0">
        <w:trPr>
          <w:trHeight w:val="558"/>
        </w:trPr>
        <w:tc>
          <w:tcPr>
            <w:tcW w:w="9212" w:type="dxa"/>
            <w:gridSpan w:val="4"/>
            <w:tcBorders>
              <w:bottom w:val="single" w:sz="4" w:space="0" w:color="auto"/>
            </w:tcBorders>
            <w:shd w:val="clear" w:color="auto" w:fill="auto"/>
          </w:tcPr>
          <w:p w14:paraId="0F5B5C40" w14:textId="7F1153F1" w:rsidR="007A2E68" w:rsidRPr="004F6602" w:rsidRDefault="00143483" w:rsidP="00641CE0">
            <w:pPr>
              <w:rPr>
                <w:rFonts w:ascii="Calibri" w:hAnsi="Calibri" w:cs="Arial"/>
                <w:i/>
                <w:sz w:val="22"/>
                <w:szCs w:val="22"/>
                <w:lang w:val="en-GB"/>
              </w:rPr>
            </w:pPr>
            <w:r w:rsidRPr="00143483">
              <w:rPr>
                <w:rFonts w:ascii="Calibri" w:hAnsi="Calibri" w:cs="Arial"/>
                <w:i/>
                <w:sz w:val="22"/>
                <w:szCs w:val="22"/>
                <w:lang w:val="en-GB"/>
              </w:rPr>
              <w:t>* In the vast majority of these findings, there is a high chance of a complete cure.</w:t>
            </w:r>
          </w:p>
        </w:tc>
      </w:tr>
      <w:tr w:rsidR="007A2E68" w:rsidRPr="004F6602" w14:paraId="770A243E" w14:textId="77777777" w:rsidTr="00641CE0">
        <w:trPr>
          <w:trHeight w:val="1052"/>
        </w:trPr>
        <w:tc>
          <w:tcPr>
            <w:tcW w:w="2303" w:type="dxa"/>
            <w:shd w:val="clear" w:color="auto" w:fill="F2F2F2"/>
            <w:vAlign w:val="center"/>
          </w:tcPr>
          <w:p w14:paraId="697FB13D" w14:textId="1DEC2C9D" w:rsidR="007A2E68" w:rsidRPr="004F6602" w:rsidRDefault="00143483" w:rsidP="00641CE0">
            <w:pPr>
              <w:rPr>
                <w:rFonts w:ascii="Calibri" w:hAnsi="Calibri" w:cs="Arial"/>
                <w:b/>
                <w:sz w:val="22"/>
                <w:szCs w:val="22"/>
                <w:lang w:val="en-GB"/>
              </w:rPr>
            </w:pPr>
            <w:r w:rsidRPr="00143483">
              <w:rPr>
                <w:rFonts w:ascii="Calibri" w:hAnsi="Calibri" w:cs="Arial"/>
                <w:b/>
                <w:sz w:val="22"/>
                <w:szCs w:val="22"/>
                <w:lang w:val="en-GB"/>
              </w:rPr>
              <w:t>Number of people coming as a result of personalised invitations</w:t>
            </w:r>
          </w:p>
          <w:p w14:paraId="62BF4D8C" w14:textId="409B242C" w:rsidR="007A2E68" w:rsidRPr="004F6602" w:rsidRDefault="007A2E68" w:rsidP="00143483">
            <w:pPr>
              <w:rPr>
                <w:rFonts w:ascii="Calibri" w:hAnsi="Calibri" w:cs="Arial"/>
                <w:b/>
                <w:sz w:val="22"/>
                <w:szCs w:val="22"/>
                <w:lang w:val="en-GB"/>
              </w:rPr>
            </w:pPr>
            <w:r w:rsidRPr="004F6602">
              <w:rPr>
                <w:rFonts w:ascii="Calibri" w:hAnsi="Calibri" w:cs="Arial"/>
                <w:b/>
                <w:sz w:val="22"/>
                <w:szCs w:val="22"/>
                <w:lang w:val="en-GB"/>
              </w:rPr>
              <w:t xml:space="preserve">(2014 </w:t>
            </w:r>
            <w:r w:rsidRPr="004F6602">
              <w:rPr>
                <w:rFonts w:ascii="Calibri" w:hAnsi="Calibri" w:cs="Arial"/>
                <w:sz w:val="22"/>
                <w:szCs w:val="22"/>
                <w:lang w:val="en-GB"/>
              </w:rPr>
              <w:t xml:space="preserve">– </w:t>
            </w:r>
            <w:r w:rsidR="00143483">
              <w:rPr>
                <w:rFonts w:ascii="Calibri" w:hAnsi="Calibri" w:cs="Arial"/>
                <w:sz w:val="22"/>
                <w:szCs w:val="22"/>
                <w:lang w:val="en-GB"/>
              </w:rPr>
              <w:t>preliminary data</w:t>
            </w:r>
            <w:r w:rsidRPr="004F6602">
              <w:rPr>
                <w:rFonts w:ascii="Calibri" w:hAnsi="Calibri" w:cs="Arial"/>
                <w:b/>
                <w:sz w:val="22"/>
                <w:szCs w:val="22"/>
                <w:lang w:val="en-GB"/>
              </w:rPr>
              <w:t>)</w:t>
            </w:r>
          </w:p>
        </w:tc>
        <w:tc>
          <w:tcPr>
            <w:tcW w:w="2303" w:type="dxa"/>
            <w:shd w:val="clear" w:color="auto" w:fill="auto"/>
            <w:vAlign w:val="center"/>
          </w:tcPr>
          <w:p w14:paraId="600ECC46" w14:textId="685A19A2" w:rsidR="007A2E68" w:rsidRPr="004F6602" w:rsidRDefault="00143483" w:rsidP="00143483">
            <w:pPr>
              <w:jc w:val="center"/>
              <w:rPr>
                <w:rFonts w:ascii="Calibri" w:hAnsi="Calibri" w:cs="Arial"/>
                <w:color w:val="000000"/>
                <w:sz w:val="22"/>
                <w:szCs w:val="22"/>
                <w:lang w:val="en-GB"/>
              </w:rPr>
            </w:pPr>
            <w:r>
              <w:rPr>
                <w:rFonts w:ascii="Calibri" w:hAnsi="Calibri" w:cs="Arial"/>
                <w:color w:val="FF0000"/>
                <w:sz w:val="22"/>
                <w:szCs w:val="22"/>
                <w:lang w:val="en-GB"/>
              </w:rPr>
              <w:t>55,</w:t>
            </w:r>
            <w:r w:rsidR="007A2E68" w:rsidRPr="004F6602">
              <w:rPr>
                <w:rFonts w:ascii="Calibri" w:hAnsi="Calibri" w:cs="Arial"/>
                <w:color w:val="FF0000"/>
                <w:sz w:val="22"/>
                <w:szCs w:val="22"/>
                <w:lang w:val="en-GB"/>
              </w:rPr>
              <w:t>393</w:t>
            </w:r>
            <w:r w:rsidR="007A2E68" w:rsidRPr="004F6602">
              <w:rPr>
                <w:rFonts w:ascii="Calibri" w:hAnsi="Calibri" w:cs="Arial"/>
                <w:color w:val="000000"/>
                <w:sz w:val="22"/>
                <w:szCs w:val="22"/>
                <w:lang w:val="en-GB"/>
              </w:rPr>
              <w:br/>
            </w:r>
            <w:r>
              <w:rPr>
                <w:rFonts w:ascii="Calibri" w:hAnsi="Calibri" w:cs="Arial"/>
                <w:color w:val="000000"/>
                <w:sz w:val="22"/>
                <w:szCs w:val="22"/>
                <w:lang w:val="en-GB"/>
              </w:rPr>
              <w:t>cytology examinations</w:t>
            </w:r>
          </w:p>
        </w:tc>
        <w:tc>
          <w:tcPr>
            <w:tcW w:w="2303" w:type="dxa"/>
            <w:shd w:val="clear" w:color="auto" w:fill="auto"/>
            <w:vAlign w:val="center"/>
          </w:tcPr>
          <w:p w14:paraId="32BF8028" w14:textId="267FFA17" w:rsidR="007A2E68" w:rsidRPr="004F6602" w:rsidRDefault="00143483" w:rsidP="00641CE0">
            <w:pPr>
              <w:jc w:val="center"/>
              <w:rPr>
                <w:rFonts w:ascii="Calibri" w:hAnsi="Calibri" w:cs="Arial"/>
                <w:sz w:val="22"/>
                <w:szCs w:val="22"/>
                <w:lang w:val="en-GB"/>
              </w:rPr>
            </w:pPr>
            <w:r>
              <w:rPr>
                <w:rFonts w:ascii="Calibri" w:hAnsi="Calibri" w:cs="Arial"/>
                <w:color w:val="FF0000"/>
                <w:sz w:val="22"/>
                <w:szCs w:val="22"/>
                <w:lang w:val="en-GB"/>
              </w:rPr>
              <w:t>70,</w:t>
            </w:r>
            <w:r w:rsidR="007A2E68" w:rsidRPr="004F6602">
              <w:rPr>
                <w:rFonts w:ascii="Calibri" w:hAnsi="Calibri" w:cs="Arial"/>
                <w:color w:val="FF0000"/>
                <w:sz w:val="22"/>
                <w:szCs w:val="22"/>
                <w:lang w:val="en-GB"/>
              </w:rPr>
              <w:t>082</w:t>
            </w:r>
            <w:r w:rsidR="007A2E68" w:rsidRPr="004F6602">
              <w:rPr>
                <w:rFonts w:ascii="Calibri" w:hAnsi="Calibri" w:cs="Arial"/>
                <w:sz w:val="22"/>
                <w:szCs w:val="22"/>
                <w:lang w:val="en-GB"/>
              </w:rPr>
              <w:br/>
            </w:r>
            <w:r>
              <w:rPr>
                <w:rFonts w:ascii="Calibri" w:hAnsi="Calibri" w:cs="Arial"/>
                <w:sz w:val="22"/>
                <w:szCs w:val="22"/>
                <w:lang w:val="en-GB"/>
              </w:rPr>
              <w:t>mammography examinations</w:t>
            </w:r>
          </w:p>
        </w:tc>
        <w:tc>
          <w:tcPr>
            <w:tcW w:w="2303" w:type="dxa"/>
            <w:shd w:val="clear" w:color="auto" w:fill="auto"/>
            <w:vAlign w:val="center"/>
          </w:tcPr>
          <w:p w14:paraId="77A4597E" w14:textId="35B8335E" w:rsidR="007A2E68" w:rsidRPr="004F6602" w:rsidRDefault="00143483" w:rsidP="00143483">
            <w:pPr>
              <w:jc w:val="center"/>
              <w:rPr>
                <w:rFonts w:ascii="Calibri" w:hAnsi="Calibri" w:cs="Arial"/>
                <w:color w:val="000000"/>
                <w:sz w:val="22"/>
                <w:szCs w:val="22"/>
                <w:lang w:val="en-GB"/>
              </w:rPr>
            </w:pPr>
            <w:r>
              <w:rPr>
                <w:rFonts w:ascii="Calibri" w:hAnsi="Calibri" w:cs="Arial"/>
                <w:color w:val="FF0000"/>
                <w:sz w:val="22"/>
                <w:szCs w:val="22"/>
                <w:lang w:val="en-GB"/>
              </w:rPr>
              <w:t>217,</w:t>
            </w:r>
            <w:r w:rsidR="007A2E68" w:rsidRPr="004F6602">
              <w:rPr>
                <w:rFonts w:ascii="Calibri" w:hAnsi="Calibri" w:cs="Arial"/>
                <w:color w:val="FF0000"/>
                <w:sz w:val="22"/>
                <w:szCs w:val="22"/>
                <w:lang w:val="en-GB"/>
              </w:rPr>
              <w:t>214</w:t>
            </w:r>
            <w:r w:rsidR="007A2E68" w:rsidRPr="004F6602">
              <w:rPr>
                <w:rFonts w:ascii="Calibri" w:hAnsi="Calibri" w:cs="Arial"/>
                <w:color w:val="000000"/>
                <w:sz w:val="22"/>
                <w:szCs w:val="22"/>
                <w:lang w:val="en-GB"/>
              </w:rPr>
              <w:t xml:space="preserve"> </w:t>
            </w:r>
            <w:r w:rsidR="007A2E68" w:rsidRPr="004F6602">
              <w:rPr>
                <w:rFonts w:ascii="Calibri" w:hAnsi="Calibri" w:cs="Arial"/>
                <w:color w:val="000000"/>
                <w:sz w:val="22"/>
                <w:szCs w:val="22"/>
                <w:lang w:val="en-GB"/>
              </w:rPr>
              <w:br/>
            </w:r>
            <w:r>
              <w:rPr>
                <w:rFonts w:ascii="Calibri" w:hAnsi="Calibri" w:cs="Arial"/>
                <w:color w:val="000000"/>
                <w:sz w:val="22"/>
                <w:szCs w:val="22"/>
                <w:lang w:val="en-GB"/>
              </w:rPr>
              <w:t>FOBT or PSC</w:t>
            </w:r>
          </w:p>
        </w:tc>
      </w:tr>
      <w:tr w:rsidR="007A2E68" w:rsidRPr="004F6602" w14:paraId="402C4369" w14:textId="77777777" w:rsidTr="00641CE0">
        <w:trPr>
          <w:trHeight w:val="1109"/>
        </w:trPr>
        <w:tc>
          <w:tcPr>
            <w:tcW w:w="2303" w:type="dxa"/>
            <w:tcBorders>
              <w:bottom w:val="single" w:sz="4" w:space="0" w:color="auto"/>
            </w:tcBorders>
            <w:shd w:val="clear" w:color="auto" w:fill="F2F2F2"/>
            <w:vAlign w:val="center"/>
          </w:tcPr>
          <w:p w14:paraId="5B1D46E6" w14:textId="1B0EF182" w:rsidR="007A2E68" w:rsidRPr="004F6602" w:rsidRDefault="00143483" w:rsidP="00143483">
            <w:pPr>
              <w:rPr>
                <w:rFonts w:ascii="Calibri" w:hAnsi="Calibri" w:cs="Arial"/>
                <w:b/>
                <w:sz w:val="22"/>
                <w:szCs w:val="22"/>
                <w:lang w:val="en-GB"/>
              </w:rPr>
            </w:pPr>
            <w:r w:rsidRPr="00143483">
              <w:rPr>
                <w:rFonts w:ascii="Calibri" w:hAnsi="Calibri" w:cs="Arial"/>
                <w:b/>
                <w:sz w:val="22"/>
                <w:szCs w:val="22"/>
                <w:lang w:val="en-GB"/>
              </w:rPr>
              <w:t>Number of patients with a positive result of screening examination as a result of personalised invitations</w:t>
            </w:r>
            <w:r w:rsidR="007A2E68" w:rsidRPr="004F6602">
              <w:rPr>
                <w:rFonts w:ascii="Calibri" w:hAnsi="Calibri" w:cs="Arial"/>
                <w:b/>
                <w:sz w:val="22"/>
                <w:szCs w:val="22"/>
                <w:lang w:val="en-GB"/>
              </w:rPr>
              <w:br/>
              <w:t xml:space="preserve">(2014 </w:t>
            </w:r>
            <w:r w:rsidR="007A2E68" w:rsidRPr="004F6602">
              <w:rPr>
                <w:rFonts w:ascii="Calibri" w:hAnsi="Calibri" w:cs="Arial"/>
                <w:sz w:val="22"/>
                <w:szCs w:val="22"/>
                <w:lang w:val="en-GB"/>
              </w:rPr>
              <w:t xml:space="preserve">– </w:t>
            </w:r>
            <w:r>
              <w:rPr>
                <w:rFonts w:ascii="Calibri" w:hAnsi="Calibri" w:cs="Arial"/>
                <w:sz w:val="22"/>
                <w:szCs w:val="22"/>
                <w:lang w:val="en-GB"/>
              </w:rPr>
              <w:t>preliminary</w:t>
            </w:r>
            <w:r w:rsidR="007A2E68" w:rsidRPr="004F6602">
              <w:rPr>
                <w:rFonts w:ascii="Calibri" w:hAnsi="Calibri" w:cs="Arial"/>
                <w:sz w:val="22"/>
                <w:szCs w:val="22"/>
                <w:lang w:val="en-GB"/>
              </w:rPr>
              <w:t xml:space="preserve"> data</w:t>
            </w:r>
            <w:r w:rsidR="007A2E68" w:rsidRPr="004F6602">
              <w:rPr>
                <w:rFonts w:ascii="Calibri" w:hAnsi="Calibri" w:cs="Arial"/>
                <w:b/>
                <w:sz w:val="22"/>
                <w:szCs w:val="22"/>
                <w:lang w:val="en-GB"/>
              </w:rPr>
              <w:t>)*</w:t>
            </w:r>
          </w:p>
        </w:tc>
        <w:tc>
          <w:tcPr>
            <w:tcW w:w="2303" w:type="dxa"/>
            <w:tcBorders>
              <w:bottom w:val="single" w:sz="4" w:space="0" w:color="auto"/>
            </w:tcBorders>
            <w:shd w:val="clear" w:color="auto" w:fill="auto"/>
            <w:vAlign w:val="center"/>
          </w:tcPr>
          <w:p w14:paraId="0D35C072" w14:textId="5AE6D9D8" w:rsidR="007A2E68" w:rsidRPr="004F6602" w:rsidRDefault="007A2E68" w:rsidP="00641CE0">
            <w:pPr>
              <w:jc w:val="center"/>
              <w:rPr>
                <w:rFonts w:ascii="Calibri" w:hAnsi="Calibri" w:cs="Arial"/>
                <w:sz w:val="22"/>
                <w:szCs w:val="22"/>
                <w:lang w:val="en-GB"/>
              </w:rPr>
            </w:pPr>
            <w:r w:rsidRPr="004F6602">
              <w:rPr>
                <w:rFonts w:ascii="Calibri" w:hAnsi="Calibri" w:cs="Arial"/>
                <w:b/>
                <w:color w:val="FF0000"/>
                <w:sz w:val="22"/>
                <w:szCs w:val="22"/>
                <w:lang w:val="en-GB"/>
              </w:rPr>
              <w:t>105</w:t>
            </w:r>
            <w:r w:rsidRPr="004F6602">
              <w:rPr>
                <w:rFonts w:ascii="Calibri" w:hAnsi="Calibri" w:cs="Arial"/>
                <w:color w:val="000000"/>
                <w:sz w:val="22"/>
                <w:szCs w:val="22"/>
                <w:lang w:val="en-GB"/>
              </w:rPr>
              <w:t xml:space="preserve"> </w:t>
            </w:r>
            <w:r w:rsidR="00143483" w:rsidRPr="00143483">
              <w:rPr>
                <w:rFonts w:ascii="Calibri" w:hAnsi="Calibri" w:cs="Arial"/>
                <w:color w:val="000000"/>
                <w:sz w:val="22"/>
                <w:szCs w:val="22"/>
                <w:lang w:val="en-GB"/>
              </w:rPr>
              <w:t>patients with a cytological finding of precancerous lesion or carcinoma</w:t>
            </w:r>
          </w:p>
        </w:tc>
        <w:tc>
          <w:tcPr>
            <w:tcW w:w="2303" w:type="dxa"/>
            <w:tcBorders>
              <w:bottom w:val="single" w:sz="4" w:space="0" w:color="auto"/>
            </w:tcBorders>
            <w:shd w:val="clear" w:color="auto" w:fill="auto"/>
            <w:vAlign w:val="center"/>
          </w:tcPr>
          <w:p w14:paraId="6224958D" w14:textId="7BD88CB3" w:rsidR="007A2E68" w:rsidRPr="004F6602" w:rsidRDefault="007A2E68" w:rsidP="00641CE0">
            <w:pPr>
              <w:jc w:val="center"/>
              <w:rPr>
                <w:rFonts w:ascii="Calibri" w:hAnsi="Calibri" w:cs="Arial"/>
                <w:sz w:val="22"/>
                <w:szCs w:val="22"/>
                <w:lang w:val="en-GB"/>
              </w:rPr>
            </w:pPr>
            <w:r w:rsidRPr="004F6602">
              <w:rPr>
                <w:rFonts w:ascii="Calibri" w:hAnsi="Calibri" w:cs="Arial"/>
                <w:b/>
                <w:color w:val="FF0000"/>
                <w:sz w:val="22"/>
                <w:szCs w:val="22"/>
                <w:lang w:val="en-GB"/>
              </w:rPr>
              <w:t>332</w:t>
            </w:r>
            <w:r w:rsidRPr="004F6602">
              <w:rPr>
                <w:rFonts w:ascii="Calibri" w:hAnsi="Calibri" w:cs="Arial"/>
                <w:sz w:val="22"/>
                <w:szCs w:val="22"/>
                <w:lang w:val="en-GB"/>
              </w:rPr>
              <w:t xml:space="preserve"> </w:t>
            </w:r>
            <w:r w:rsidR="00143483" w:rsidRPr="00143483">
              <w:rPr>
                <w:rFonts w:ascii="Calibri" w:hAnsi="Calibri" w:cs="Arial"/>
                <w:color w:val="000000"/>
                <w:sz w:val="22"/>
                <w:szCs w:val="22"/>
                <w:lang w:val="en-GB"/>
              </w:rPr>
              <w:t>patients with a finding of breast cancer</w:t>
            </w:r>
          </w:p>
        </w:tc>
        <w:tc>
          <w:tcPr>
            <w:tcW w:w="2303" w:type="dxa"/>
            <w:tcBorders>
              <w:bottom w:val="single" w:sz="4" w:space="0" w:color="auto"/>
            </w:tcBorders>
            <w:shd w:val="clear" w:color="auto" w:fill="auto"/>
            <w:vAlign w:val="center"/>
          </w:tcPr>
          <w:p w14:paraId="308A2EA5" w14:textId="192BFC15" w:rsidR="007A2E68" w:rsidRPr="004F6602" w:rsidRDefault="00143483" w:rsidP="00143483">
            <w:pPr>
              <w:jc w:val="center"/>
              <w:rPr>
                <w:rFonts w:ascii="Calibri" w:hAnsi="Calibri" w:cs="Arial"/>
                <w:sz w:val="22"/>
                <w:szCs w:val="22"/>
                <w:lang w:val="en-GB"/>
              </w:rPr>
            </w:pPr>
            <w:r>
              <w:rPr>
                <w:rFonts w:ascii="Calibri" w:hAnsi="Calibri" w:cs="Arial"/>
                <w:b/>
                <w:color w:val="FF0000"/>
                <w:sz w:val="22"/>
                <w:szCs w:val="22"/>
                <w:lang w:val="en-GB"/>
              </w:rPr>
              <w:t>4,</w:t>
            </w:r>
            <w:r w:rsidR="007A2E68" w:rsidRPr="004F6602">
              <w:rPr>
                <w:rFonts w:ascii="Calibri" w:hAnsi="Calibri" w:cs="Arial"/>
                <w:b/>
                <w:color w:val="FF0000"/>
                <w:sz w:val="22"/>
                <w:szCs w:val="22"/>
                <w:lang w:val="en-GB"/>
              </w:rPr>
              <w:t>170</w:t>
            </w:r>
            <w:r w:rsidR="007A2E68" w:rsidRPr="004F6602">
              <w:rPr>
                <w:rFonts w:ascii="Calibri" w:hAnsi="Calibri" w:cs="Arial"/>
                <w:sz w:val="22"/>
                <w:szCs w:val="22"/>
                <w:lang w:val="en-GB"/>
              </w:rPr>
              <w:t xml:space="preserve"> </w:t>
            </w:r>
            <w:r w:rsidRPr="00143483">
              <w:rPr>
                <w:rFonts w:ascii="Calibri" w:hAnsi="Calibri" w:cs="Arial"/>
                <w:sz w:val="22"/>
                <w:szCs w:val="22"/>
                <w:lang w:val="en-GB"/>
              </w:rPr>
              <w:t>patients with a finding of adenoma</w:t>
            </w:r>
            <w:r w:rsidR="007A2E68" w:rsidRPr="004F6602">
              <w:rPr>
                <w:rFonts w:ascii="Calibri" w:hAnsi="Calibri" w:cs="Arial"/>
                <w:sz w:val="22"/>
                <w:szCs w:val="22"/>
                <w:lang w:val="en-GB"/>
              </w:rPr>
              <w:br/>
            </w:r>
            <w:r w:rsidR="007A2E68" w:rsidRPr="004F6602">
              <w:rPr>
                <w:rFonts w:ascii="Calibri" w:hAnsi="Calibri" w:cs="Arial"/>
                <w:b/>
                <w:color w:val="FF0000"/>
                <w:sz w:val="22"/>
                <w:szCs w:val="22"/>
                <w:lang w:val="en-GB"/>
              </w:rPr>
              <w:t>165</w:t>
            </w:r>
            <w:r w:rsidR="007A2E68" w:rsidRPr="004F6602">
              <w:rPr>
                <w:rFonts w:ascii="Calibri" w:hAnsi="Calibri" w:cs="Arial"/>
                <w:sz w:val="22"/>
                <w:szCs w:val="22"/>
                <w:lang w:val="en-GB"/>
              </w:rPr>
              <w:t xml:space="preserve"> </w:t>
            </w:r>
            <w:r w:rsidRPr="00143483">
              <w:rPr>
                <w:rFonts w:ascii="Calibri" w:hAnsi="Calibri" w:cs="Arial"/>
                <w:sz w:val="22"/>
                <w:szCs w:val="22"/>
                <w:lang w:val="en-GB"/>
              </w:rPr>
              <w:t xml:space="preserve">patients with a finding of </w:t>
            </w:r>
            <w:r>
              <w:rPr>
                <w:rFonts w:ascii="Calibri" w:hAnsi="Calibri" w:cs="Arial"/>
                <w:sz w:val="22"/>
                <w:szCs w:val="22"/>
                <w:lang w:val="en-GB"/>
              </w:rPr>
              <w:t>carcinoma</w:t>
            </w:r>
          </w:p>
        </w:tc>
      </w:tr>
      <w:tr w:rsidR="007A2E68" w:rsidRPr="004F6602" w14:paraId="41E9FA33" w14:textId="77777777" w:rsidTr="00641CE0">
        <w:trPr>
          <w:trHeight w:val="294"/>
        </w:trPr>
        <w:tc>
          <w:tcPr>
            <w:tcW w:w="9212" w:type="dxa"/>
            <w:gridSpan w:val="4"/>
            <w:shd w:val="clear" w:color="auto" w:fill="FFFFFF"/>
          </w:tcPr>
          <w:p w14:paraId="7D22FA51" w14:textId="5C493928" w:rsidR="007A2E68" w:rsidRPr="004F6602" w:rsidRDefault="00143483" w:rsidP="00641CE0">
            <w:pPr>
              <w:rPr>
                <w:rFonts w:ascii="Calibri" w:hAnsi="Calibri" w:cs="Arial"/>
                <w:color w:val="FF0000"/>
                <w:sz w:val="22"/>
                <w:szCs w:val="22"/>
                <w:lang w:val="en-GB"/>
              </w:rPr>
            </w:pPr>
            <w:r w:rsidRPr="00143483">
              <w:rPr>
                <w:rFonts w:ascii="Calibri" w:hAnsi="Calibri" w:cs="Arial"/>
                <w:i/>
                <w:sz w:val="22"/>
                <w:szCs w:val="22"/>
                <w:lang w:val="en-GB"/>
              </w:rPr>
              <w:t>* In the vast majority of these findings, there is a high chance of a complete cure.</w:t>
            </w:r>
          </w:p>
        </w:tc>
      </w:tr>
    </w:tbl>
    <w:p w14:paraId="48304B45" w14:textId="77777777" w:rsidR="007A2E68" w:rsidRPr="004F6602" w:rsidRDefault="007A2E68" w:rsidP="007A2E68">
      <w:pPr>
        <w:rPr>
          <w:rFonts w:ascii="Calibri" w:hAnsi="Calibri" w:cs="Arial"/>
          <w:sz w:val="22"/>
          <w:szCs w:val="22"/>
          <w:lang w:val="en-GB"/>
        </w:rPr>
      </w:pPr>
    </w:p>
    <w:p w14:paraId="40A9EEF9" w14:textId="77777777" w:rsidR="00D31EE8" w:rsidRPr="00D31EE8" w:rsidRDefault="00D31EE8" w:rsidP="00D31EE8">
      <w:pPr>
        <w:rPr>
          <w:rFonts w:ascii="Calibri" w:hAnsi="Calibri" w:cs="Arial"/>
          <w:i/>
          <w:sz w:val="22"/>
          <w:szCs w:val="22"/>
          <w:lang w:val="en-GB"/>
        </w:rPr>
      </w:pPr>
      <w:r w:rsidRPr="00D31EE8">
        <w:rPr>
          <w:rFonts w:ascii="Calibri" w:hAnsi="Calibri" w:cs="Arial"/>
          <w:i/>
          <w:sz w:val="22"/>
          <w:szCs w:val="22"/>
          <w:lang w:val="en-GB"/>
        </w:rPr>
        <w:t xml:space="preserve">Abbreviations: </w:t>
      </w:r>
      <w:r w:rsidRPr="00612874">
        <w:rPr>
          <w:rFonts w:ascii="Calibri" w:hAnsi="Calibri" w:cs="Arial"/>
          <w:sz w:val="22"/>
          <w:szCs w:val="22"/>
          <w:lang w:val="en-GB"/>
        </w:rPr>
        <w:t>FOBT = faecal occult blood test; PSC = primary screening colonoscopy</w:t>
      </w:r>
    </w:p>
    <w:p w14:paraId="3086EC1D" w14:textId="19DAE9A0" w:rsidR="007A2E68" w:rsidRPr="004F6602" w:rsidRDefault="00D31EE8" w:rsidP="007A2E68">
      <w:pPr>
        <w:rPr>
          <w:rFonts w:ascii="Calibri" w:hAnsi="Calibri" w:cs="Arial"/>
          <w:i/>
          <w:sz w:val="22"/>
          <w:szCs w:val="22"/>
          <w:lang w:val="en-GB"/>
        </w:rPr>
      </w:pPr>
      <w:r w:rsidRPr="00D31EE8">
        <w:rPr>
          <w:rFonts w:ascii="Calibri" w:hAnsi="Calibri" w:cs="Arial"/>
          <w:i/>
          <w:sz w:val="22"/>
          <w:szCs w:val="22"/>
          <w:lang w:val="en-GB"/>
        </w:rPr>
        <w:t xml:space="preserve">Source of data: </w:t>
      </w:r>
      <w:r w:rsidRPr="00612874">
        <w:rPr>
          <w:rFonts w:ascii="Calibri" w:hAnsi="Calibri" w:cs="Arial"/>
          <w:sz w:val="22"/>
          <w:szCs w:val="22"/>
          <w:lang w:val="en-GB"/>
        </w:rPr>
        <w:t>Institute of Biostatistics and Analyses of the Masaryk University (cancer screening programmes), Czech National Reference Centre, health care payers</w:t>
      </w:r>
    </w:p>
    <w:p w14:paraId="431CEFB9" w14:textId="77777777" w:rsidR="00BC1725" w:rsidRPr="004F6602" w:rsidRDefault="000246D7" w:rsidP="000246D7">
      <w:pPr>
        <w:jc w:val="both"/>
        <w:rPr>
          <w:rFonts w:ascii="Calibri" w:hAnsi="Calibri"/>
          <w:sz w:val="22"/>
          <w:szCs w:val="22"/>
          <w:lang w:val="en-GB"/>
        </w:rPr>
      </w:pPr>
      <w:r w:rsidRPr="004F6602">
        <w:rPr>
          <w:rFonts w:ascii="Calibri" w:hAnsi="Calibri"/>
          <w:sz w:val="22"/>
          <w:szCs w:val="22"/>
          <w:lang w:val="en-GB"/>
        </w:rPr>
        <w:t xml:space="preserve"> </w:t>
      </w:r>
    </w:p>
    <w:p w14:paraId="48256838" w14:textId="77777777" w:rsidR="00BC1725" w:rsidRPr="004F6602" w:rsidRDefault="00BC1725" w:rsidP="008E7C99">
      <w:pPr>
        <w:pStyle w:val="Heading2"/>
        <w:rPr>
          <w:rFonts w:ascii="Calibri" w:hAnsi="Calibri"/>
          <w:b w:val="0"/>
          <w:bCs w:val="0"/>
          <w:color w:val="auto"/>
          <w:sz w:val="22"/>
          <w:szCs w:val="22"/>
          <w:lang w:val="en-GB"/>
        </w:rPr>
      </w:pPr>
    </w:p>
    <w:sectPr w:rsidR="00BC1725" w:rsidRPr="004F660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CB246" w14:textId="77777777" w:rsidR="00D31EE8" w:rsidRDefault="00D31EE8" w:rsidP="009D5D21">
      <w:r>
        <w:separator/>
      </w:r>
    </w:p>
  </w:endnote>
  <w:endnote w:type="continuationSeparator" w:id="0">
    <w:p w14:paraId="49049FA9" w14:textId="77777777" w:rsidR="00D31EE8" w:rsidRDefault="00D31EE8" w:rsidP="009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C0847" w14:textId="77777777" w:rsidR="00D31EE8" w:rsidRDefault="00D31EE8" w:rsidP="009D5D21">
      <w:r>
        <w:separator/>
      </w:r>
    </w:p>
  </w:footnote>
  <w:footnote w:type="continuationSeparator" w:id="0">
    <w:p w14:paraId="022AAFB8" w14:textId="77777777" w:rsidR="00D31EE8" w:rsidRDefault="00D31EE8" w:rsidP="009D5D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E37B" w14:textId="77777777" w:rsidR="00D31EE8" w:rsidRDefault="00D31EE8">
    <w:pPr>
      <w:pStyle w:val="Header"/>
    </w:pPr>
    <w:r>
      <w:tab/>
    </w:r>
    <w:r>
      <w:tab/>
    </w:r>
    <w:r>
      <w:tab/>
    </w:r>
    <w:r>
      <w:tab/>
    </w:r>
    <w:r>
      <w:tab/>
    </w:r>
    <w:r>
      <w:tab/>
    </w:r>
    <w:r>
      <w:tab/>
    </w:r>
    <w:r>
      <w:tab/>
    </w:r>
    <w:r>
      <w:tab/>
    </w:r>
    <w:r>
      <w:tab/>
    </w:r>
    <w:r>
      <w:tab/>
    </w:r>
    <w:r>
      <w:tab/>
    </w:r>
    <w:r>
      <w:tab/>
    </w:r>
    <w:r>
      <w:tab/>
    </w:r>
  </w:p>
  <w:p w14:paraId="7DBFA55F" w14:textId="77777777" w:rsidR="00D31EE8" w:rsidRDefault="00D31E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06B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8308F"/>
    <w:multiLevelType w:val="hybridMultilevel"/>
    <w:tmpl w:val="0A7EF15C"/>
    <w:lvl w:ilvl="0" w:tplc="E9E45BC0">
      <w:start w:val="1"/>
      <w:numFmt w:val="bullet"/>
      <w:lvlText w:val=""/>
      <w:lvlJc w:val="left"/>
      <w:pPr>
        <w:tabs>
          <w:tab w:val="num" w:pos="720"/>
        </w:tabs>
        <w:ind w:left="720" w:hanging="360"/>
      </w:pPr>
      <w:rPr>
        <w:rFonts w:ascii="Wingdings" w:hAnsi="Wingdings" w:hint="default"/>
      </w:rPr>
    </w:lvl>
    <w:lvl w:ilvl="1" w:tplc="5C5CB602" w:tentative="1">
      <w:start w:val="1"/>
      <w:numFmt w:val="bullet"/>
      <w:lvlText w:val=""/>
      <w:lvlJc w:val="left"/>
      <w:pPr>
        <w:tabs>
          <w:tab w:val="num" w:pos="1440"/>
        </w:tabs>
        <w:ind w:left="1440" w:hanging="360"/>
      </w:pPr>
      <w:rPr>
        <w:rFonts w:ascii="Wingdings" w:hAnsi="Wingdings" w:hint="default"/>
      </w:rPr>
    </w:lvl>
    <w:lvl w:ilvl="2" w:tplc="0A8C1D66" w:tentative="1">
      <w:start w:val="1"/>
      <w:numFmt w:val="bullet"/>
      <w:lvlText w:val=""/>
      <w:lvlJc w:val="left"/>
      <w:pPr>
        <w:tabs>
          <w:tab w:val="num" w:pos="2160"/>
        </w:tabs>
        <w:ind w:left="2160" w:hanging="360"/>
      </w:pPr>
      <w:rPr>
        <w:rFonts w:ascii="Wingdings" w:hAnsi="Wingdings" w:hint="default"/>
      </w:rPr>
    </w:lvl>
    <w:lvl w:ilvl="3" w:tplc="1CD80C72" w:tentative="1">
      <w:start w:val="1"/>
      <w:numFmt w:val="bullet"/>
      <w:lvlText w:val=""/>
      <w:lvlJc w:val="left"/>
      <w:pPr>
        <w:tabs>
          <w:tab w:val="num" w:pos="2880"/>
        </w:tabs>
        <w:ind w:left="2880" w:hanging="360"/>
      </w:pPr>
      <w:rPr>
        <w:rFonts w:ascii="Wingdings" w:hAnsi="Wingdings" w:hint="default"/>
      </w:rPr>
    </w:lvl>
    <w:lvl w:ilvl="4" w:tplc="DEC6F1C2" w:tentative="1">
      <w:start w:val="1"/>
      <w:numFmt w:val="bullet"/>
      <w:lvlText w:val=""/>
      <w:lvlJc w:val="left"/>
      <w:pPr>
        <w:tabs>
          <w:tab w:val="num" w:pos="3600"/>
        </w:tabs>
        <w:ind w:left="3600" w:hanging="360"/>
      </w:pPr>
      <w:rPr>
        <w:rFonts w:ascii="Wingdings" w:hAnsi="Wingdings" w:hint="default"/>
      </w:rPr>
    </w:lvl>
    <w:lvl w:ilvl="5" w:tplc="36F856A4" w:tentative="1">
      <w:start w:val="1"/>
      <w:numFmt w:val="bullet"/>
      <w:lvlText w:val=""/>
      <w:lvlJc w:val="left"/>
      <w:pPr>
        <w:tabs>
          <w:tab w:val="num" w:pos="4320"/>
        </w:tabs>
        <w:ind w:left="4320" w:hanging="360"/>
      </w:pPr>
      <w:rPr>
        <w:rFonts w:ascii="Wingdings" w:hAnsi="Wingdings" w:hint="default"/>
      </w:rPr>
    </w:lvl>
    <w:lvl w:ilvl="6" w:tplc="4A1A53E6" w:tentative="1">
      <w:start w:val="1"/>
      <w:numFmt w:val="bullet"/>
      <w:lvlText w:val=""/>
      <w:lvlJc w:val="left"/>
      <w:pPr>
        <w:tabs>
          <w:tab w:val="num" w:pos="5040"/>
        </w:tabs>
        <w:ind w:left="5040" w:hanging="360"/>
      </w:pPr>
      <w:rPr>
        <w:rFonts w:ascii="Wingdings" w:hAnsi="Wingdings" w:hint="default"/>
      </w:rPr>
    </w:lvl>
    <w:lvl w:ilvl="7" w:tplc="1868A386" w:tentative="1">
      <w:start w:val="1"/>
      <w:numFmt w:val="bullet"/>
      <w:lvlText w:val=""/>
      <w:lvlJc w:val="left"/>
      <w:pPr>
        <w:tabs>
          <w:tab w:val="num" w:pos="5760"/>
        </w:tabs>
        <w:ind w:left="5760" w:hanging="360"/>
      </w:pPr>
      <w:rPr>
        <w:rFonts w:ascii="Wingdings" w:hAnsi="Wingdings" w:hint="default"/>
      </w:rPr>
    </w:lvl>
    <w:lvl w:ilvl="8" w:tplc="F09AE0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81"/>
    <w:rsid w:val="00006C70"/>
    <w:rsid w:val="000077CE"/>
    <w:rsid w:val="00013408"/>
    <w:rsid w:val="000246D7"/>
    <w:rsid w:val="00026046"/>
    <w:rsid w:val="00034121"/>
    <w:rsid w:val="00034B7C"/>
    <w:rsid w:val="000454FE"/>
    <w:rsid w:val="0005503F"/>
    <w:rsid w:val="000601D7"/>
    <w:rsid w:val="00061102"/>
    <w:rsid w:val="000640B1"/>
    <w:rsid w:val="00065BD5"/>
    <w:rsid w:val="00073B5C"/>
    <w:rsid w:val="000A3967"/>
    <w:rsid w:val="000A482B"/>
    <w:rsid w:val="000B6C58"/>
    <w:rsid w:val="000D6CF9"/>
    <w:rsid w:val="000D7A59"/>
    <w:rsid w:val="000E1909"/>
    <w:rsid w:val="000E1B87"/>
    <w:rsid w:val="000E32ED"/>
    <w:rsid w:val="000F593F"/>
    <w:rsid w:val="00100628"/>
    <w:rsid w:val="001018A7"/>
    <w:rsid w:val="001063E0"/>
    <w:rsid w:val="00110465"/>
    <w:rsid w:val="001165DE"/>
    <w:rsid w:val="0014049A"/>
    <w:rsid w:val="00140E9E"/>
    <w:rsid w:val="00141684"/>
    <w:rsid w:val="00143483"/>
    <w:rsid w:val="0014585F"/>
    <w:rsid w:val="00145E0E"/>
    <w:rsid w:val="00147DD5"/>
    <w:rsid w:val="0015060E"/>
    <w:rsid w:val="00167DB6"/>
    <w:rsid w:val="00171090"/>
    <w:rsid w:val="00174BD2"/>
    <w:rsid w:val="0018255F"/>
    <w:rsid w:val="0019003D"/>
    <w:rsid w:val="0019157E"/>
    <w:rsid w:val="001A2732"/>
    <w:rsid w:val="001A48B9"/>
    <w:rsid w:val="001C30F1"/>
    <w:rsid w:val="001C4A70"/>
    <w:rsid w:val="001C57CF"/>
    <w:rsid w:val="001D5D25"/>
    <w:rsid w:val="001D6D3B"/>
    <w:rsid w:val="001E4138"/>
    <w:rsid w:val="001E5A83"/>
    <w:rsid w:val="001F0C20"/>
    <w:rsid w:val="001F0CAE"/>
    <w:rsid w:val="00202508"/>
    <w:rsid w:val="0021429C"/>
    <w:rsid w:val="00214CEA"/>
    <w:rsid w:val="00234181"/>
    <w:rsid w:val="00241A30"/>
    <w:rsid w:val="00244B87"/>
    <w:rsid w:val="00250752"/>
    <w:rsid w:val="00263EF6"/>
    <w:rsid w:val="00281B6F"/>
    <w:rsid w:val="0028250D"/>
    <w:rsid w:val="002911DE"/>
    <w:rsid w:val="00291857"/>
    <w:rsid w:val="002B0DC9"/>
    <w:rsid w:val="002B766D"/>
    <w:rsid w:val="002B7698"/>
    <w:rsid w:val="002C4166"/>
    <w:rsid w:val="002C63AB"/>
    <w:rsid w:val="002D04C5"/>
    <w:rsid w:val="002D45F2"/>
    <w:rsid w:val="002E3704"/>
    <w:rsid w:val="002E7049"/>
    <w:rsid w:val="002F399C"/>
    <w:rsid w:val="002F6779"/>
    <w:rsid w:val="00304E58"/>
    <w:rsid w:val="00304EB7"/>
    <w:rsid w:val="00304F18"/>
    <w:rsid w:val="0031585B"/>
    <w:rsid w:val="00327BBD"/>
    <w:rsid w:val="003315FC"/>
    <w:rsid w:val="00335E71"/>
    <w:rsid w:val="00342D2B"/>
    <w:rsid w:val="003506C2"/>
    <w:rsid w:val="00361149"/>
    <w:rsid w:val="00362C70"/>
    <w:rsid w:val="003708BD"/>
    <w:rsid w:val="00370909"/>
    <w:rsid w:val="00373A10"/>
    <w:rsid w:val="00374057"/>
    <w:rsid w:val="00374F6A"/>
    <w:rsid w:val="00377982"/>
    <w:rsid w:val="00380741"/>
    <w:rsid w:val="00382DA8"/>
    <w:rsid w:val="0038365F"/>
    <w:rsid w:val="003951B3"/>
    <w:rsid w:val="00395731"/>
    <w:rsid w:val="003A3226"/>
    <w:rsid w:val="003A68BD"/>
    <w:rsid w:val="003B5D51"/>
    <w:rsid w:val="003C18ED"/>
    <w:rsid w:val="003C7013"/>
    <w:rsid w:val="003D4F32"/>
    <w:rsid w:val="003E274F"/>
    <w:rsid w:val="003F3CF8"/>
    <w:rsid w:val="00405662"/>
    <w:rsid w:val="00406148"/>
    <w:rsid w:val="004103F8"/>
    <w:rsid w:val="00412937"/>
    <w:rsid w:val="0042000B"/>
    <w:rsid w:val="00422AD7"/>
    <w:rsid w:val="00423C52"/>
    <w:rsid w:val="0042550B"/>
    <w:rsid w:val="00426535"/>
    <w:rsid w:val="00431FF8"/>
    <w:rsid w:val="00432AE5"/>
    <w:rsid w:val="004470B5"/>
    <w:rsid w:val="004543BF"/>
    <w:rsid w:val="00463C61"/>
    <w:rsid w:val="0047766F"/>
    <w:rsid w:val="00484B82"/>
    <w:rsid w:val="004867DE"/>
    <w:rsid w:val="00491A8A"/>
    <w:rsid w:val="00493A0E"/>
    <w:rsid w:val="004A0A9E"/>
    <w:rsid w:val="004B6C31"/>
    <w:rsid w:val="004B7A08"/>
    <w:rsid w:val="004C1570"/>
    <w:rsid w:val="004C4896"/>
    <w:rsid w:val="004D180E"/>
    <w:rsid w:val="004D3E43"/>
    <w:rsid w:val="004D5977"/>
    <w:rsid w:val="004F6602"/>
    <w:rsid w:val="00505CE6"/>
    <w:rsid w:val="00506D26"/>
    <w:rsid w:val="00506D3D"/>
    <w:rsid w:val="00512B25"/>
    <w:rsid w:val="005135F4"/>
    <w:rsid w:val="005160FC"/>
    <w:rsid w:val="005441D4"/>
    <w:rsid w:val="00544CF2"/>
    <w:rsid w:val="00544F8A"/>
    <w:rsid w:val="00547D5F"/>
    <w:rsid w:val="00557C9E"/>
    <w:rsid w:val="0057599A"/>
    <w:rsid w:val="00583592"/>
    <w:rsid w:val="00590AC2"/>
    <w:rsid w:val="005963DD"/>
    <w:rsid w:val="005976A2"/>
    <w:rsid w:val="005B6D83"/>
    <w:rsid w:val="005C45A0"/>
    <w:rsid w:val="005D3CA6"/>
    <w:rsid w:val="005E292A"/>
    <w:rsid w:val="005E4205"/>
    <w:rsid w:val="005F2452"/>
    <w:rsid w:val="005F50A2"/>
    <w:rsid w:val="005F7333"/>
    <w:rsid w:val="00602D3D"/>
    <w:rsid w:val="00612874"/>
    <w:rsid w:val="00633656"/>
    <w:rsid w:val="0063569A"/>
    <w:rsid w:val="00641CE0"/>
    <w:rsid w:val="00642E20"/>
    <w:rsid w:val="006448F8"/>
    <w:rsid w:val="006616CE"/>
    <w:rsid w:val="00662A45"/>
    <w:rsid w:val="00662F70"/>
    <w:rsid w:val="00670105"/>
    <w:rsid w:val="00670330"/>
    <w:rsid w:val="0067049D"/>
    <w:rsid w:val="00686236"/>
    <w:rsid w:val="006A0E7A"/>
    <w:rsid w:val="006A2540"/>
    <w:rsid w:val="006A55E8"/>
    <w:rsid w:val="006C1DDC"/>
    <w:rsid w:val="006C32AE"/>
    <w:rsid w:val="006C4138"/>
    <w:rsid w:val="006C56A4"/>
    <w:rsid w:val="006D324E"/>
    <w:rsid w:val="006E6656"/>
    <w:rsid w:val="006F152F"/>
    <w:rsid w:val="006F1DC3"/>
    <w:rsid w:val="006F560A"/>
    <w:rsid w:val="006F64BE"/>
    <w:rsid w:val="00704D48"/>
    <w:rsid w:val="00707041"/>
    <w:rsid w:val="0071130C"/>
    <w:rsid w:val="0071674C"/>
    <w:rsid w:val="007379EA"/>
    <w:rsid w:val="00757F6F"/>
    <w:rsid w:val="00760BF7"/>
    <w:rsid w:val="00764963"/>
    <w:rsid w:val="00765653"/>
    <w:rsid w:val="00765E04"/>
    <w:rsid w:val="00795884"/>
    <w:rsid w:val="007A26F8"/>
    <w:rsid w:val="007A2E68"/>
    <w:rsid w:val="007B43BA"/>
    <w:rsid w:val="007C3392"/>
    <w:rsid w:val="007C53B5"/>
    <w:rsid w:val="007D7563"/>
    <w:rsid w:val="007E737D"/>
    <w:rsid w:val="007F142A"/>
    <w:rsid w:val="007F3284"/>
    <w:rsid w:val="00800953"/>
    <w:rsid w:val="00802F96"/>
    <w:rsid w:val="00804F68"/>
    <w:rsid w:val="00812F9C"/>
    <w:rsid w:val="00814EB8"/>
    <w:rsid w:val="00816494"/>
    <w:rsid w:val="008169FE"/>
    <w:rsid w:val="00816A3C"/>
    <w:rsid w:val="00826C3E"/>
    <w:rsid w:val="008277E3"/>
    <w:rsid w:val="00827E36"/>
    <w:rsid w:val="008309B7"/>
    <w:rsid w:val="00834C11"/>
    <w:rsid w:val="00843211"/>
    <w:rsid w:val="008440EA"/>
    <w:rsid w:val="00860CBE"/>
    <w:rsid w:val="00863AC3"/>
    <w:rsid w:val="00873738"/>
    <w:rsid w:val="0087433C"/>
    <w:rsid w:val="00885AD8"/>
    <w:rsid w:val="008868EE"/>
    <w:rsid w:val="0089014D"/>
    <w:rsid w:val="00890435"/>
    <w:rsid w:val="008A41F9"/>
    <w:rsid w:val="008A7C81"/>
    <w:rsid w:val="008B76D3"/>
    <w:rsid w:val="008B7886"/>
    <w:rsid w:val="008B7A31"/>
    <w:rsid w:val="008C23E8"/>
    <w:rsid w:val="008D14C3"/>
    <w:rsid w:val="008E1F6A"/>
    <w:rsid w:val="008E7C99"/>
    <w:rsid w:val="008F35A1"/>
    <w:rsid w:val="00905664"/>
    <w:rsid w:val="0090583A"/>
    <w:rsid w:val="0091507C"/>
    <w:rsid w:val="00923524"/>
    <w:rsid w:val="009359D2"/>
    <w:rsid w:val="00945D7E"/>
    <w:rsid w:val="00945ECD"/>
    <w:rsid w:val="00952AFC"/>
    <w:rsid w:val="009622B6"/>
    <w:rsid w:val="00963181"/>
    <w:rsid w:val="00967D99"/>
    <w:rsid w:val="009726C6"/>
    <w:rsid w:val="00973CF1"/>
    <w:rsid w:val="00984B50"/>
    <w:rsid w:val="009907E5"/>
    <w:rsid w:val="009A69A9"/>
    <w:rsid w:val="009B7C5F"/>
    <w:rsid w:val="009C4C1B"/>
    <w:rsid w:val="009D4F78"/>
    <w:rsid w:val="009D5D21"/>
    <w:rsid w:val="009D6752"/>
    <w:rsid w:val="009D691B"/>
    <w:rsid w:val="009E7C8A"/>
    <w:rsid w:val="00A10410"/>
    <w:rsid w:val="00A166D6"/>
    <w:rsid w:val="00A273FD"/>
    <w:rsid w:val="00A40A3D"/>
    <w:rsid w:val="00A4599C"/>
    <w:rsid w:val="00A62843"/>
    <w:rsid w:val="00A64705"/>
    <w:rsid w:val="00A70546"/>
    <w:rsid w:val="00A76B96"/>
    <w:rsid w:val="00A76FA6"/>
    <w:rsid w:val="00A80A1E"/>
    <w:rsid w:val="00A83C40"/>
    <w:rsid w:val="00A94B44"/>
    <w:rsid w:val="00AA188C"/>
    <w:rsid w:val="00AB56AE"/>
    <w:rsid w:val="00AC5BA5"/>
    <w:rsid w:val="00AE148B"/>
    <w:rsid w:val="00AE3FBE"/>
    <w:rsid w:val="00AF64C2"/>
    <w:rsid w:val="00B10524"/>
    <w:rsid w:val="00B13A59"/>
    <w:rsid w:val="00B31567"/>
    <w:rsid w:val="00B34553"/>
    <w:rsid w:val="00B41B4A"/>
    <w:rsid w:val="00B41E07"/>
    <w:rsid w:val="00B42A7D"/>
    <w:rsid w:val="00B54728"/>
    <w:rsid w:val="00B54BAE"/>
    <w:rsid w:val="00B553B5"/>
    <w:rsid w:val="00B611BD"/>
    <w:rsid w:val="00B6228D"/>
    <w:rsid w:val="00B777D0"/>
    <w:rsid w:val="00B86180"/>
    <w:rsid w:val="00B95E46"/>
    <w:rsid w:val="00B96651"/>
    <w:rsid w:val="00BA36B7"/>
    <w:rsid w:val="00BA6D83"/>
    <w:rsid w:val="00BA7C2A"/>
    <w:rsid w:val="00BB52F2"/>
    <w:rsid w:val="00BB6047"/>
    <w:rsid w:val="00BB7061"/>
    <w:rsid w:val="00BC1725"/>
    <w:rsid w:val="00BD7509"/>
    <w:rsid w:val="00BD75ED"/>
    <w:rsid w:val="00BE4FAA"/>
    <w:rsid w:val="00BF14A2"/>
    <w:rsid w:val="00BF51EA"/>
    <w:rsid w:val="00C01630"/>
    <w:rsid w:val="00C036EB"/>
    <w:rsid w:val="00C065BB"/>
    <w:rsid w:val="00C27053"/>
    <w:rsid w:val="00C33DCB"/>
    <w:rsid w:val="00C618A7"/>
    <w:rsid w:val="00C63C3A"/>
    <w:rsid w:val="00C73BA6"/>
    <w:rsid w:val="00C756CA"/>
    <w:rsid w:val="00C80AAA"/>
    <w:rsid w:val="00C817C7"/>
    <w:rsid w:val="00C853A0"/>
    <w:rsid w:val="00C85D01"/>
    <w:rsid w:val="00C87C1B"/>
    <w:rsid w:val="00C93D83"/>
    <w:rsid w:val="00C97DF4"/>
    <w:rsid w:val="00CB0A1A"/>
    <w:rsid w:val="00CB1D6A"/>
    <w:rsid w:val="00CB3A40"/>
    <w:rsid w:val="00CB562D"/>
    <w:rsid w:val="00CC2A61"/>
    <w:rsid w:val="00CC3C1C"/>
    <w:rsid w:val="00CD2C81"/>
    <w:rsid w:val="00CD52D0"/>
    <w:rsid w:val="00CD54B6"/>
    <w:rsid w:val="00CE1DAC"/>
    <w:rsid w:val="00CE4C70"/>
    <w:rsid w:val="00CF6D61"/>
    <w:rsid w:val="00D00DD1"/>
    <w:rsid w:val="00D120CB"/>
    <w:rsid w:val="00D13A4D"/>
    <w:rsid w:val="00D14FCB"/>
    <w:rsid w:val="00D15C35"/>
    <w:rsid w:val="00D16667"/>
    <w:rsid w:val="00D17951"/>
    <w:rsid w:val="00D20338"/>
    <w:rsid w:val="00D219C1"/>
    <w:rsid w:val="00D228F1"/>
    <w:rsid w:val="00D31EE8"/>
    <w:rsid w:val="00D32505"/>
    <w:rsid w:val="00D36158"/>
    <w:rsid w:val="00D5320F"/>
    <w:rsid w:val="00D6245B"/>
    <w:rsid w:val="00D630EB"/>
    <w:rsid w:val="00D64635"/>
    <w:rsid w:val="00D721B5"/>
    <w:rsid w:val="00D75092"/>
    <w:rsid w:val="00D84364"/>
    <w:rsid w:val="00D9234D"/>
    <w:rsid w:val="00D942C3"/>
    <w:rsid w:val="00DA5E4E"/>
    <w:rsid w:val="00DA7B90"/>
    <w:rsid w:val="00DB4467"/>
    <w:rsid w:val="00DB4605"/>
    <w:rsid w:val="00DC06CB"/>
    <w:rsid w:val="00DE01C7"/>
    <w:rsid w:val="00DE5DE7"/>
    <w:rsid w:val="00E0027B"/>
    <w:rsid w:val="00E07013"/>
    <w:rsid w:val="00E222FF"/>
    <w:rsid w:val="00E24051"/>
    <w:rsid w:val="00E322C1"/>
    <w:rsid w:val="00E35812"/>
    <w:rsid w:val="00E46604"/>
    <w:rsid w:val="00E475BF"/>
    <w:rsid w:val="00E50F67"/>
    <w:rsid w:val="00E51729"/>
    <w:rsid w:val="00E64DA6"/>
    <w:rsid w:val="00E71918"/>
    <w:rsid w:val="00E77A72"/>
    <w:rsid w:val="00E91D0B"/>
    <w:rsid w:val="00EB618E"/>
    <w:rsid w:val="00ED14CD"/>
    <w:rsid w:val="00ED4400"/>
    <w:rsid w:val="00ED575B"/>
    <w:rsid w:val="00EE441E"/>
    <w:rsid w:val="00EE49F4"/>
    <w:rsid w:val="00EE6C03"/>
    <w:rsid w:val="00EF3C6B"/>
    <w:rsid w:val="00F030D8"/>
    <w:rsid w:val="00F06E12"/>
    <w:rsid w:val="00F21DCE"/>
    <w:rsid w:val="00F2606D"/>
    <w:rsid w:val="00F301C3"/>
    <w:rsid w:val="00F4099A"/>
    <w:rsid w:val="00F4199F"/>
    <w:rsid w:val="00F514B3"/>
    <w:rsid w:val="00F53018"/>
    <w:rsid w:val="00F541F9"/>
    <w:rsid w:val="00F6686B"/>
    <w:rsid w:val="00F75B11"/>
    <w:rsid w:val="00F827CF"/>
    <w:rsid w:val="00F865AA"/>
    <w:rsid w:val="00F919C0"/>
    <w:rsid w:val="00F91A69"/>
    <w:rsid w:val="00FA157E"/>
    <w:rsid w:val="00FA2400"/>
    <w:rsid w:val="00FB287E"/>
    <w:rsid w:val="00FC18FC"/>
    <w:rsid w:val="00FD1F4B"/>
    <w:rsid w:val="00FD206E"/>
    <w:rsid w:val="00FD2628"/>
    <w:rsid w:val="00FD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0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cs-CZ" w:eastAsia="cs-CZ"/>
    </w:rPr>
  </w:style>
  <w:style w:type="paragraph" w:styleId="Heading1">
    <w:name w:val="heading 1"/>
    <w:basedOn w:val="Normal"/>
    <w:next w:val="Normal"/>
    <w:qFormat/>
    <w:rsid w:val="00BA6D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B5D51"/>
    <w:pPr>
      <w:widowControl w:val="0"/>
      <w:autoSpaceDE w:val="0"/>
      <w:autoSpaceDN w:val="0"/>
      <w:adjustRightInd w:val="0"/>
      <w:ind w:left="838"/>
      <w:outlineLvl w:val="1"/>
    </w:pPr>
    <w:rPr>
      <w:b/>
      <w:bCs/>
      <w:color w:val="000000"/>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102"/>
    <w:rPr>
      <w:rFonts w:ascii="Arial Narrow" w:hAnsi="Arial Narrow"/>
      <w:b/>
      <w:bCs/>
      <w:sz w:val="22"/>
    </w:rPr>
  </w:style>
  <w:style w:type="paragraph" w:styleId="Header">
    <w:name w:val="header"/>
    <w:basedOn w:val="Normal"/>
    <w:link w:val="HeaderChar"/>
    <w:uiPriority w:val="99"/>
    <w:rsid w:val="00061102"/>
    <w:pPr>
      <w:tabs>
        <w:tab w:val="center" w:pos="4536"/>
        <w:tab w:val="right" w:pos="9072"/>
      </w:tabs>
    </w:pPr>
    <w:rPr>
      <w:lang w:val="x-none" w:eastAsia="x-none"/>
    </w:rPr>
  </w:style>
  <w:style w:type="character" w:customStyle="1" w:styleId="Heading2Char">
    <w:name w:val="Heading 2 Char"/>
    <w:link w:val="Heading2"/>
    <w:uiPriority w:val="99"/>
    <w:rsid w:val="003B5D51"/>
    <w:rPr>
      <w:b/>
      <w:bCs/>
      <w:color w:val="000000"/>
      <w:sz w:val="40"/>
      <w:szCs w:val="40"/>
    </w:rPr>
  </w:style>
  <w:style w:type="paragraph" w:styleId="PlainText">
    <w:name w:val="Plain Text"/>
    <w:basedOn w:val="Normal"/>
    <w:link w:val="PlainTextChar"/>
    <w:rsid w:val="00E91D0B"/>
    <w:rPr>
      <w:rFonts w:ascii="Courier New" w:hAnsi="Courier New"/>
      <w:sz w:val="20"/>
      <w:szCs w:val="20"/>
      <w:lang w:val="x-none" w:eastAsia="x-none"/>
    </w:rPr>
  </w:style>
  <w:style w:type="character" w:customStyle="1" w:styleId="PlainTextChar">
    <w:name w:val="Plain Text Char"/>
    <w:link w:val="PlainText"/>
    <w:rsid w:val="00E91D0B"/>
    <w:rPr>
      <w:rFonts w:ascii="Courier New" w:hAnsi="Courier New" w:cs="Courier New"/>
    </w:rPr>
  </w:style>
  <w:style w:type="paragraph" w:styleId="Footer">
    <w:name w:val="footer"/>
    <w:basedOn w:val="Normal"/>
    <w:link w:val="FooterChar"/>
    <w:rsid w:val="009D5D21"/>
    <w:pPr>
      <w:tabs>
        <w:tab w:val="center" w:pos="4536"/>
        <w:tab w:val="right" w:pos="9072"/>
      </w:tabs>
    </w:pPr>
    <w:rPr>
      <w:lang w:val="x-none" w:eastAsia="x-none"/>
    </w:rPr>
  </w:style>
  <w:style w:type="character" w:customStyle="1" w:styleId="FooterChar">
    <w:name w:val="Footer Char"/>
    <w:link w:val="Footer"/>
    <w:rsid w:val="009D5D21"/>
    <w:rPr>
      <w:sz w:val="24"/>
      <w:szCs w:val="24"/>
    </w:rPr>
  </w:style>
  <w:style w:type="paragraph" w:styleId="BalloonText">
    <w:name w:val="Balloon Text"/>
    <w:basedOn w:val="Normal"/>
    <w:semiHidden/>
    <w:rsid w:val="00C618A7"/>
    <w:rPr>
      <w:rFonts w:ascii="Tahoma" w:hAnsi="Tahoma" w:cs="Tahoma"/>
      <w:sz w:val="16"/>
      <w:szCs w:val="16"/>
    </w:rPr>
  </w:style>
  <w:style w:type="paragraph" w:customStyle="1" w:styleId="ListParagraph1">
    <w:name w:val="List Paragraph1"/>
    <w:basedOn w:val="Normal"/>
    <w:qFormat/>
    <w:rsid w:val="00BA6D83"/>
    <w:pPr>
      <w:ind w:left="720"/>
      <w:contextualSpacing/>
    </w:pPr>
    <w:rPr>
      <w:rFonts w:eastAsia="Cambria"/>
      <w:sz w:val="22"/>
      <w:lang w:eastAsia="en-US"/>
    </w:rPr>
  </w:style>
  <w:style w:type="character" w:styleId="CommentReference">
    <w:name w:val="annotation reference"/>
    <w:semiHidden/>
    <w:rsid w:val="00342D2B"/>
    <w:rPr>
      <w:sz w:val="16"/>
      <w:szCs w:val="16"/>
    </w:rPr>
  </w:style>
  <w:style w:type="paragraph" w:styleId="CommentText">
    <w:name w:val="annotation text"/>
    <w:basedOn w:val="Normal"/>
    <w:semiHidden/>
    <w:rsid w:val="00342D2B"/>
    <w:rPr>
      <w:sz w:val="20"/>
      <w:szCs w:val="20"/>
    </w:rPr>
  </w:style>
  <w:style w:type="paragraph" w:styleId="CommentSubject">
    <w:name w:val="annotation subject"/>
    <w:basedOn w:val="CommentText"/>
    <w:next w:val="CommentText"/>
    <w:semiHidden/>
    <w:rsid w:val="00342D2B"/>
    <w:rPr>
      <w:b/>
      <w:bCs/>
    </w:rPr>
  </w:style>
  <w:style w:type="paragraph" w:styleId="DocumentMap">
    <w:name w:val="Document Map"/>
    <w:basedOn w:val="Normal"/>
    <w:semiHidden/>
    <w:rsid w:val="00642E20"/>
    <w:pPr>
      <w:shd w:val="clear" w:color="auto" w:fill="000080"/>
    </w:pPr>
    <w:rPr>
      <w:rFonts w:ascii="Tahoma" w:hAnsi="Tahoma" w:cs="Tahoma"/>
      <w:sz w:val="20"/>
      <w:szCs w:val="20"/>
    </w:rPr>
  </w:style>
  <w:style w:type="character" w:customStyle="1" w:styleId="HeaderChar">
    <w:name w:val="Header Char"/>
    <w:link w:val="Header"/>
    <w:uiPriority w:val="99"/>
    <w:rsid w:val="00C80AAA"/>
    <w:rPr>
      <w:sz w:val="24"/>
      <w:szCs w:val="24"/>
    </w:rPr>
  </w:style>
  <w:style w:type="character" w:styleId="Hyperlink">
    <w:name w:val="Hyperlink"/>
    <w:rsid w:val="00B777D0"/>
    <w:rPr>
      <w:color w:val="0000FF"/>
      <w:u w:val="single"/>
    </w:rPr>
  </w:style>
  <w:style w:type="paragraph" w:styleId="NormalWeb">
    <w:name w:val="Normal (Web)"/>
    <w:basedOn w:val="Normal"/>
    <w:uiPriority w:val="99"/>
    <w:rsid w:val="008E7C99"/>
    <w:pPr>
      <w:spacing w:before="100" w:beforeAutospacing="1" w:after="100" w:afterAutospacing="1"/>
    </w:pPr>
  </w:style>
  <w:style w:type="table" w:styleId="TableGrid">
    <w:name w:val="Table Grid"/>
    <w:basedOn w:val="TableNormal"/>
    <w:uiPriority w:val="59"/>
    <w:rsid w:val="008E7C9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cs-CZ" w:eastAsia="cs-CZ"/>
    </w:rPr>
  </w:style>
  <w:style w:type="paragraph" w:styleId="Heading1">
    <w:name w:val="heading 1"/>
    <w:basedOn w:val="Normal"/>
    <w:next w:val="Normal"/>
    <w:qFormat/>
    <w:rsid w:val="00BA6D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B5D51"/>
    <w:pPr>
      <w:widowControl w:val="0"/>
      <w:autoSpaceDE w:val="0"/>
      <w:autoSpaceDN w:val="0"/>
      <w:adjustRightInd w:val="0"/>
      <w:ind w:left="838"/>
      <w:outlineLvl w:val="1"/>
    </w:pPr>
    <w:rPr>
      <w:b/>
      <w:bCs/>
      <w:color w:val="000000"/>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102"/>
    <w:rPr>
      <w:rFonts w:ascii="Arial Narrow" w:hAnsi="Arial Narrow"/>
      <w:b/>
      <w:bCs/>
      <w:sz w:val="22"/>
    </w:rPr>
  </w:style>
  <w:style w:type="paragraph" w:styleId="Header">
    <w:name w:val="header"/>
    <w:basedOn w:val="Normal"/>
    <w:link w:val="HeaderChar"/>
    <w:uiPriority w:val="99"/>
    <w:rsid w:val="00061102"/>
    <w:pPr>
      <w:tabs>
        <w:tab w:val="center" w:pos="4536"/>
        <w:tab w:val="right" w:pos="9072"/>
      </w:tabs>
    </w:pPr>
    <w:rPr>
      <w:lang w:val="x-none" w:eastAsia="x-none"/>
    </w:rPr>
  </w:style>
  <w:style w:type="character" w:customStyle="1" w:styleId="Heading2Char">
    <w:name w:val="Heading 2 Char"/>
    <w:link w:val="Heading2"/>
    <w:uiPriority w:val="99"/>
    <w:rsid w:val="003B5D51"/>
    <w:rPr>
      <w:b/>
      <w:bCs/>
      <w:color w:val="000000"/>
      <w:sz w:val="40"/>
      <w:szCs w:val="40"/>
    </w:rPr>
  </w:style>
  <w:style w:type="paragraph" w:styleId="PlainText">
    <w:name w:val="Plain Text"/>
    <w:basedOn w:val="Normal"/>
    <w:link w:val="PlainTextChar"/>
    <w:rsid w:val="00E91D0B"/>
    <w:rPr>
      <w:rFonts w:ascii="Courier New" w:hAnsi="Courier New"/>
      <w:sz w:val="20"/>
      <w:szCs w:val="20"/>
      <w:lang w:val="x-none" w:eastAsia="x-none"/>
    </w:rPr>
  </w:style>
  <w:style w:type="character" w:customStyle="1" w:styleId="PlainTextChar">
    <w:name w:val="Plain Text Char"/>
    <w:link w:val="PlainText"/>
    <w:rsid w:val="00E91D0B"/>
    <w:rPr>
      <w:rFonts w:ascii="Courier New" w:hAnsi="Courier New" w:cs="Courier New"/>
    </w:rPr>
  </w:style>
  <w:style w:type="paragraph" w:styleId="Footer">
    <w:name w:val="footer"/>
    <w:basedOn w:val="Normal"/>
    <w:link w:val="FooterChar"/>
    <w:rsid w:val="009D5D21"/>
    <w:pPr>
      <w:tabs>
        <w:tab w:val="center" w:pos="4536"/>
        <w:tab w:val="right" w:pos="9072"/>
      </w:tabs>
    </w:pPr>
    <w:rPr>
      <w:lang w:val="x-none" w:eastAsia="x-none"/>
    </w:rPr>
  </w:style>
  <w:style w:type="character" w:customStyle="1" w:styleId="FooterChar">
    <w:name w:val="Footer Char"/>
    <w:link w:val="Footer"/>
    <w:rsid w:val="009D5D21"/>
    <w:rPr>
      <w:sz w:val="24"/>
      <w:szCs w:val="24"/>
    </w:rPr>
  </w:style>
  <w:style w:type="paragraph" w:styleId="BalloonText">
    <w:name w:val="Balloon Text"/>
    <w:basedOn w:val="Normal"/>
    <w:semiHidden/>
    <w:rsid w:val="00C618A7"/>
    <w:rPr>
      <w:rFonts w:ascii="Tahoma" w:hAnsi="Tahoma" w:cs="Tahoma"/>
      <w:sz w:val="16"/>
      <w:szCs w:val="16"/>
    </w:rPr>
  </w:style>
  <w:style w:type="paragraph" w:customStyle="1" w:styleId="ListParagraph1">
    <w:name w:val="List Paragraph1"/>
    <w:basedOn w:val="Normal"/>
    <w:qFormat/>
    <w:rsid w:val="00BA6D83"/>
    <w:pPr>
      <w:ind w:left="720"/>
      <w:contextualSpacing/>
    </w:pPr>
    <w:rPr>
      <w:rFonts w:eastAsia="Cambria"/>
      <w:sz w:val="22"/>
      <w:lang w:eastAsia="en-US"/>
    </w:rPr>
  </w:style>
  <w:style w:type="character" w:styleId="CommentReference">
    <w:name w:val="annotation reference"/>
    <w:semiHidden/>
    <w:rsid w:val="00342D2B"/>
    <w:rPr>
      <w:sz w:val="16"/>
      <w:szCs w:val="16"/>
    </w:rPr>
  </w:style>
  <w:style w:type="paragraph" w:styleId="CommentText">
    <w:name w:val="annotation text"/>
    <w:basedOn w:val="Normal"/>
    <w:semiHidden/>
    <w:rsid w:val="00342D2B"/>
    <w:rPr>
      <w:sz w:val="20"/>
      <w:szCs w:val="20"/>
    </w:rPr>
  </w:style>
  <w:style w:type="paragraph" w:styleId="CommentSubject">
    <w:name w:val="annotation subject"/>
    <w:basedOn w:val="CommentText"/>
    <w:next w:val="CommentText"/>
    <w:semiHidden/>
    <w:rsid w:val="00342D2B"/>
    <w:rPr>
      <w:b/>
      <w:bCs/>
    </w:rPr>
  </w:style>
  <w:style w:type="paragraph" w:styleId="DocumentMap">
    <w:name w:val="Document Map"/>
    <w:basedOn w:val="Normal"/>
    <w:semiHidden/>
    <w:rsid w:val="00642E20"/>
    <w:pPr>
      <w:shd w:val="clear" w:color="auto" w:fill="000080"/>
    </w:pPr>
    <w:rPr>
      <w:rFonts w:ascii="Tahoma" w:hAnsi="Tahoma" w:cs="Tahoma"/>
      <w:sz w:val="20"/>
      <w:szCs w:val="20"/>
    </w:rPr>
  </w:style>
  <w:style w:type="character" w:customStyle="1" w:styleId="HeaderChar">
    <w:name w:val="Header Char"/>
    <w:link w:val="Header"/>
    <w:uiPriority w:val="99"/>
    <w:rsid w:val="00C80AAA"/>
    <w:rPr>
      <w:sz w:val="24"/>
      <w:szCs w:val="24"/>
    </w:rPr>
  </w:style>
  <w:style w:type="character" w:styleId="Hyperlink">
    <w:name w:val="Hyperlink"/>
    <w:rsid w:val="00B777D0"/>
    <w:rPr>
      <w:color w:val="0000FF"/>
      <w:u w:val="single"/>
    </w:rPr>
  </w:style>
  <w:style w:type="paragraph" w:styleId="NormalWeb">
    <w:name w:val="Normal (Web)"/>
    <w:basedOn w:val="Normal"/>
    <w:uiPriority w:val="99"/>
    <w:rsid w:val="008E7C99"/>
    <w:pPr>
      <w:spacing w:before="100" w:beforeAutospacing="1" w:after="100" w:afterAutospacing="1"/>
    </w:pPr>
  </w:style>
  <w:style w:type="table" w:styleId="TableGrid">
    <w:name w:val="Table Grid"/>
    <w:basedOn w:val="TableNormal"/>
    <w:uiPriority w:val="59"/>
    <w:rsid w:val="008E7C9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2581">
      <w:bodyDiv w:val="1"/>
      <w:marLeft w:val="0"/>
      <w:marRight w:val="0"/>
      <w:marTop w:val="0"/>
      <w:marBottom w:val="0"/>
      <w:divBdr>
        <w:top w:val="none" w:sz="0" w:space="0" w:color="auto"/>
        <w:left w:val="none" w:sz="0" w:space="0" w:color="auto"/>
        <w:bottom w:val="none" w:sz="0" w:space="0" w:color="auto"/>
        <w:right w:val="none" w:sz="0" w:space="0" w:color="auto"/>
      </w:divBdr>
      <w:divsChild>
        <w:div w:id="2044863551">
          <w:marLeft w:val="0"/>
          <w:marRight w:val="0"/>
          <w:marTop w:val="0"/>
          <w:marBottom w:val="0"/>
          <w:divBdr>
            <w:top w:val="none" w:sz="0" w:space="0" w:color="auto"/>
            <w:left w:val="none" w:sz="0" w:space="0" w:color="auto"/>
            <w:bottom w:val="none" w:sz="0" w:space="0" w:color="auto"/>
            <w:right w:val="none" w:sz="0" w:space="0" w:color="auto"/>
          </w:divBdr>
          <w:divsChild>
            <w:div w:id="1532374852">
              <w:marLeft w:val="0"/>
              <w:marRight w:val="0"/>
              <w:marTop w:val="0"/>
              <w:marBottom w:val="0"/>
              <w:divBdr>
                <w:top w:val="none" w:sz="0" w:space="0" w:color="auto"/>
                <w:left w:val="none" w:sz="0" w:space="0" w:color="auto"/>
                <w:bottom w:val="none" w:sz="0" w:space="0" w:color="auto"/>
                <w:right w:val="none" w:sz="0" w:space="0" w:color="auto"/>
              </w:divBdr>
            </w:div>
            <w:div w:id="16791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6089">
      <w:bodyDiv w:val="1"/>
      <w:marLeft w:val="0"/>
      <w:marRight w:val="0"/>
      <w:marTop w:val="0"/>
      <w:marBottom w:val="0"/>
      <w:divBdr>
        <w:top w:val="none" w:sz="0" w:space="0" w:color="auto"/>
        <w:left w:val="none" w:sz="0" w:space="0" w:color="auto"/>
        <w:bottom w:val="none" w:sz="0" w:space="0" w:color="auto"/>
        <w:right w:val="none" w:sz="0" w:space="0" w:color="auto"/>
      </w:divBdr>
    </w:div>
    <w:div w:id="1661227859">
      <w:bodyDiv w:val="1"/>
      <w:marLeft w:val="0"/>
      <w:marRight w:val="0"/>
      <w:marTop w:val="0"/>
      <w:marBottom w:val="0"/>
      <w:divBdr>
        <w:top w:val="none" w:sz="0" w:space="0" w:color="auto"/>
        <w:left w:val="none" w:sz="0" w:space="0" w:color="auto"/>
        <w:bottom w:val="none" w:sz="0" w:space="0" w:color="auto"/>
        <w:right w:val="none" w:sz="0" w:space="0" w:color="auto"/>
      </w:divBdr>
      <w:divsChild>
        <w:div w:id="1303774301">
          <w:marLeft w:val="1166"/>
          <w:marRight w:val="0"/>
          <w:marTop w:val="96"/>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ba.muni.cz" TargetMode="External"/><Relationship Id="rId9" Type="http://schemas.openxmlformats.org/officeDocument/2006/relationships/hyperlink" Target="http://www.uzis.cz" TargetMode="External"/><Relationship Id="rId10" Type="http://schemas.openxmlformats.org/officeDocument/2006/relationships/hyperlink" Target="http://www.crcpreventi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TISKOVÁ ZPRÁVA</vt:lpstr>
    </vt:vector>
  </TitlesOfParts>
  <LinksUpToDate>false</LinksUpToDate>
  <CharactersWithSpaces>11023</CharactersWithSpaces>
  <SharedDoc>false</SharedDoc>
  <HLinks>
    <vt:vector size="24" baseType="variant">
      <vt:variant>
        <vt:i4>2293778</vt:i4>
      </vt:variant>
      <vt:variant>
        <vt:i4>9</vt:i4>
      </vt:variant>
      <vt:variant>
        <vt:i4>0</vt:i4>
      </vt:variant>
      <vt:variant>
        <vt:i4>5</vt:i4>
      </vt:variant>
      <vt:variant>
        <vt:lpwstr>http://www.crcprevention.eu</vt:lpwstr>
      </vt:variant>
      <vt:variant>
        <vt:lpwstr/>
      </vt:variant>
      <vt:variant>
        <vt:i4>6488122</vt:i4>
      </vt:variant>
      <vt:variant>
        <vt:i4>6</vt:i4>
      </vt:variant>
      <vt:variant>
        <vt:i4>0</vt:i4>
      </vt:variant>
      <vt:variant>
        <vt:i4>5</vt:i4>
      </vt:variant>
      <vt:variant>
        <vt:lpwstr>http://www.uzis.cz</vt:lpwstr>
      </vt:variant>
      <vt:variant>
        <vt:lpwstr/>
      </vt:variant>
      <vt:variant>
        <vt:i4>7602275</vt:i4>
      </vt:variant>
      <vt:variant>
        <vt:i4>3</vt:i4>
      </vt:variant>
      <vt:variant>
        <vt:i4>0</vt:i4>
      </vt:variant>
      <vt:variant>
        <vt:i4>5</vt:i4>
      </vt:variant>
      <vt:variant>
        <vt:lpwstr>http://www.iba.muni.cz</vt:lpwstr>
      </vt:variant>
      <vt:variant>
        <vt:lpwstr/>
      </vt:variant>
      <vt:variant>
        <vt:i4>1179714</vt:i4>
      </vt:variant>
      <vt:variant>
        <vt:i4>0</vt:i4>
      </vt:variant>
      <vt:variant>
        <vt:i4>0</vt:i4>
      </vt:variant>
      <vt:variant>
        <vt:i4>5</vt:i4>
      </vt:variant>
      <vt:variant>
        <vt:lpwstr>http://www.linkos.cz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
  <cp:keywords/>
  <dc:description/>
  <cp:lastModifiedBy/>
  <cp:revision>1</cp:revision>
  <cp:lastPrinted>2013-04-15T08:13:00Z</cp:lastPrinted>
  <dcterms:created xsi:type="dcterms:W3CDTF">2015-04-14T10:15:00Z</dcterms:created>
  <dcterms:modified xsi:type="dcterms:W3CDTF">2015-05-26T09:55:00Z</dcterms:modified>
</cp:coreProperties>
</file>